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5E" w:rsidRPr="008C6D5E" w:rsidRDefault="008C6D5E" w:rsidP="00112D8D">
      <w:pPr>
        <w:spacing w:after="0" w:line="240" w:lineRule="auto"/>
        <w:ind w:left="2977" w:hanging="2977"/>
        <w:jc w:val="center"/>
        <w:rPr>
          <w:rFonts w:ascii="Times New Roman" w:eastAsia="Times New Roman" w:hAnsi="Times New Roman" w:cs="Times New Roman"/>
          <w:b/>
          <w:color w:val="0000CC"/>
          <w:sz w:val="36"/>
          <w:szCs w:val="36"/>
          <w:lang w:val="en-US"/>
        </w:rPr>
      </w:pPr>
    </w:p>
    <w:p w:rsidR="00C538D5" w:rsidRPr="006752A8" w:rsidRDefault="003D0369" w:rsidP="00112D8D">
      <w:pPr>
        <w:spacing w:after="0" w:line="240" w:lineRule="auto"/>
        <w:jc w:val="center"/>
        <w:rPr>
          <w:rFonts w:ascii="Times New Roman" w:eastAsia="Times New Roman" w:hAnsi="Times New Roman" w:cs="Times New Roman"/>
          <w:b/>
          <w:color w:val="0000CC"/>
          <w:sz w:val="36"/>
          <w:szCs w:val="36"/>
          <w:lang w:val="en-US"/>
        </w:rPr>
      </w:pPr>
      <w:r w:rsidRPr="003D0369">
        <w:rPr>
          <w:rFonts w:ascii="Times New Roman" w:eastAsia="Times New Roman" w:hAnsi="Times New Roman" w:cs="Times New Roman"/>
          <w:bCs/>
          <w:noProof/>
          <w:color w:val="0A55A3"/>
          <w:lang w:eastAsia="bg-BG"/>
        </w:rPr>
        <w:drawing>
          <wp:inline distT="0" distB="0" distL="0" distR="0" wp14:anchorId="52966F6A" wp14:editId="703D2539">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rsidR="009A6549" w:rsidRPr="003D0369" w:rsidRDefault="009A6549" w:rsidP="00112D8D">
      <w:pPr>
        <w:spacing w:after="0" w:line="240" w:lineRule="auto"/>
        <w:ind w:left="-104"/>
        <w:rPr>
          <w:rFonts w:ascii="Times New Roman" w:eastAsia="Times New Roman" w:hAnsi="Times New Roman" w:cs="Times New Roman"/>
          <w:b/>
          <w:color w:val="0A55A3"/>
        </w:rPr>
      </w:pPr>
      <w:r w:rsidRPr="006752A8">
        <w:rPr>
          <w:rFonts w:ascii="Times New Roman" w:eastAsia="Times New Roman" w:hAnsi="Times New Roman" w:cs="Times New Roman"/>
          <w:bCs/>
          <w:color w:val="0A55A3"/>
        </w:rPr>
        <w:t xml:space="preserve"> </w:t>
      </w:r>
      <w:r w:rsidRPr="006752A8">
        <w:rPr>
          <w:rFonts w:ascii="Times New Roman" w:eastAsia="Times New Roman" w:hAnsi="Times New Roman" w:cs="Times New Roman"/>
          <w:b/>
          <w:color w:val="0A55A3"/>
        </w:rPr>
        <w:t xml:space="preserve">  </w:t>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t xml:space="preserve">        </w:t>
      </w:r>
    </w:p>
    <w:p w:rsidR="009A6549" w:rsidRPr="003D0369" w:rsidRDefault="009A6549" w:rsidP="00112D8D">
      <w:pPr>
        <w:spacing w:after="0" w:line="240" w:lineRule="auto"/>
        <w:ind w:left="-29"/>
        <w:rPr>
          <w:rFonts w:ascii="Times New Roman" w:hAnsi="Times New Roman" w:cs="Times New Roman"/>
          <w:color w:val="000099"/>
        </w:rPr>
      </w:pPr>
    </w:p>
    <w:p w:rsidR="00C538D5" w:rsidRPr="003D0369" w:rsidRDefault="00C538D5" w:rsidP="00112D8D">
      <w:pPr>
        <w:spacing w:after="0" w:line="240" w:lineRule="auto"/>
        <w:ind w:left="-29"/>
        <w:jc w:val="center"/>
        <w:rPr>
          <w:rFonts w:ascii="Times New Roman" w:hAnsi="Times New Roman" w:cs="Times New Roman"/>
          <w:b/>
          <w:color w:val="0000CC"/>
          <w:sz w:val="36"/>
          <w:szCs w:val="36"/>
          <w:lang w:val="en-US"/>
        </w:rPr>
      </w:pPr>
    </w:p>
    <w:p w:rsidR="00C538D5" w:rsidRPr="003D0369" w:rsidRDefault="00C538D5" w:rsidP="00112D8D">
      <w:pPr>
        <w:spacing w:after="0" w:line="240" w:lineRule="auto"/>
        <w:ind w:left="-29"/>
        <w:jc w:val="center"/>
        <w:rPr>
          <w:rFonts w:ascii="Times New Roman" w:hAnsi="Times New Roman" w:cs="Times New Roman"/>
          <w:b/>
          <w:color w:val="0000CC"/>
          <w:sz w:val="36"/>
          <w:szCs w:val="36"/>
          <w:lang w:val="en-US"/>
        </w:rPr>
      </w:pPr>
    </w:p>
    <w:p w:rsidR="00C538D5" w:rsidRPr="003D0369" w:rsidRDefault="00C538D5" w:rsidP="00112D8D">
      <w:pPr>
        <w:spacing w:after="0" w:line="240" w:lineRule="auto"/>
        <w:ind w:left="-29"/>
        <w:jc w:val="center"/>
        <w:rPr>
          <w:rFonts w:ascii="Times New Roman" w:hAnsi="Times New Roman" w:cs="Times New Roman"/>
          <w:b/>
          <w:color w:val="0000CC"/>
          <w:sz w:val="36"/>
          <w:szCs w:val="36"/>
          <w:lang w:val="en-US"/>
        </w:rPr>
      </w:pPr>
    </w:p>
    <w:p w:rsidR="00D63A9D" w:rsidRPr="003D0369" w:rsidRDefault="00D63A9D" w:rsidP="00112D8D">
      <w:pPr>
        <w:spacing w:after="0" w:line="240" w:lineRule="auto"/>
        <w:ind w:left="2977" w:hanging="2977"/>
        <w:jc w:val="center"/>
        <w:rPr>
          <w:rFonts w:ascii="Times New Roman" w:eastAsia="Times New Roman" w:hAnsi="Times New Roman" w:cs="Times New Roman"/>
          <w:b/>
          <w:color w:val="0000CC"/>
          <w:sz w:val="36"/>
          <w:szCs w:val="36"/>
        </w:rPr>
      </w:pPr>
    </w:p>
    <w:p w:rsidR="009B349A" w:rsidRPr="003D0369" w:rsidRDefault="009B349A" w:rsidP="00112D8D">
      <w:pPr>
        <w:spacing w:after="0" w:line="240" w:lineRule="auto"/>
        <w:ind w:left="2977" w:hanging="2977"/>
        <w:jc w:val="center"/>
        <w:rPr>
          <w:rFonts w:ascii="Times New Roman" w:eastAsia="Times New Roman" w:hAnsi="Times New Roman" w:cs="Times New Roman"/>
          <w:b/>
          <w:color w:val="0000CC"/>
          <w:sz w:val="36"/>
          <w:szCs w:val="36"/>
        </w:rPr>
      </w:pPr>
    </w:p>
    <w:p w:rsidR="00AD59D7" w:rsidRDefault="008E4FAD" w:rsidP="008E4FAD">
      <w:pPr>
        <w:spacing w:after="0" w:line="360" w:lineRule="auto"/>
        <w:jc w:val="center"/>
        <w:rPr>
          <w:rFonts w:ascii="Times New Roman" w:eastAsia="Times New Roman" w:hAnsi="Times New Roman" w:cs="Times New Roman"/>
          <w:b/>
          <w:color w:val="0000CC"/>
          <w:sz w:val="40"/>
          <w:szCs w:val="40"/>
        </w:rPr>
      </w:pPr>
      <w:r w:rsidRPr="008E4FAD">
        <w:rPr>
          <w:rFonts w:ascii="Times New Roman" w:eastAsia="Times New Roman" w:hAnsi="Times New Roman" w:cs="Times New Roman"/>
          <w:b/>
          <w:color w:val="0000CC"/>
          <w:sz w:val="40"/>
          <w:szCs w:val="40"/>
        </w:rPr>
        <w:t xml:space="preserve">БЮДЖЕТ ЗА </w:t>
      </w:r>
      <w:r w:rsidR="00AD59D7">
        <w:rPr>
          <w:rFonts w:ascii="Times New Roman" w:eastAsia="Times New Roman" w:hAnsi="Times New Roman" w:cs="Times New Roman"/>
          <w:b/>
          <w:color w:val="0000CC"/>
          <w:sz w:val="40"/>
          <w:szCs w:val="40"/>
        </w:rPr>
        <w:t>2020 г</w:t>
      </w:r>
      <w:r>
        <w:rPr>
          <w:rFonts w:ascii="Times New Roman" w:eastAsia="Times New Roman" w:hAnsi="Times New Roman" w:cs="Times New Roman"/>
          <w:b/>
          <w:color w:val="0000CC"/>
          <w:sz w:val="40"/>
          <w:szCs w:val="40"/>
        </w:rPr>
        <w:t xml:space="preserve">. </w:t>
      </w:r>
      <w:r w:rsidR="00F34036">
        <w:rPr>
          <w:rFonts w:ascii="Times New Roman" w:eastAsia="Times New Roman" w:hAnsi="Times New Roman" w:cs="Times New Roman"/>
          <w:b/>
          <w:color w:val="0000CC"/>
          <w:sz w:val="40"/>
          <w:szCs w:val="40"/>
        </w:rPr>
        <w:t xml:space="preserve">И АКТУАЛИЗИРАНА БЮДЖЕТНА ПРОГНОЗА ЗА 2021 И 2022 г. В ПРОГРАМЕН ФОРМАТ </w:t>
      </w:r>
    </w:p>
    <w:p w:rsidR="0084369D" w:rsidRPr="008E4FAD" w:rsidRDefault="00D63A9D" w:rsidP="008E4FAD">
      <w:pPr>
        <w:spacing w:after="0" w:line="360" w:lineRule="auto"/>
        <w:jc w:val="center"/>
        <w:rPr>
          <w:rFonts w:ascii="Times New Roman" w:eastAsia="Times New Roman" w:hAnsi="Times New Roman" w:cs="Times New Roman"/>
          <w:b/>
          <w:color w:val="0000CC"/>
          <w:sz w:val="40"/>
          <w:szCs w:val="40"/>
          <w:lang w:val="en-US"/>
        </w:rPr>
      </w:pPr>
      <w:r w:rsidRPr="008E4FAD">
        <w:rPr>
          <w:rFonts w:ascii="Times New Roman" w:eastAsia="Times New Roman" w:hAnsi="Times New Roman" w:cs="Times New Roman"/>
          <w:b/>
          <w:color w:val="0000CC"/>
          <w:sz w:val="40"/>
          <w:szCs w:val="40"/>
        </w:rPr>
        <w:t>НА МИНИСТЕРСТВОТО НА РЕГИОНАЛНОТО РАЗВИТИЕ И БЛАГОУСТРОЙСТВОТО</w:t>
      </w:r>
      <w:r w:rsidR="009B349A" w:rsidRPr="008E4FAD">
        <w:rPr>
          <w:rFonts w:ascii="Times New Roman" w:eastAsia="Times New Roman" w:hAnsi="Times New Roman" w:cs="Times New Roman"/>
          <w:b/>
          <w:color w:val="0000CC"/>
          <w:sz w:val="40"/>
          <w:szCs w:val="40"/>
        </w:rPr>
        <w:t xml:space="preserve"> </w:t>
      </w:r>
    </w:p>
    <w:p w:rsidR="009A6549" w:rsidRPr="003D0369" w:rsidRDefault="009A6549" w:rsidP="008E4FAD">
      <w:pPr>
        <w:spacing w:after="0" w:line="240" w:lineRule="auto"/>
        <w:jc w:val="center"/>
        <w:rPr>
          <w:rFonts w:ascii="Times New Roman" w:hAnsi="Times New Roman" w:cs="Times New Roman"/>
          <w:b/>
          <w:color w:val="000099"/>
        </w:rPr>
      </w:pPr>
    </w:p>
    <w:p w:rsidR="009A6549" w:rsidRPr="003D0369" w:rsidRDefault="009A6549" w:rsidP="008E4FAD">
      <w:pPr>
        <w:spacing w:after="0" w:line="240" w:lineRule="auto"/>
        <w:jc w:val="center"/>
        <w:rPr>
          <w:rFonts w:ascii="Times New Roman" w:eastAsia="Times New Roman" w:hAnsi="Times New Roman" w:cs="Times New Roman"/>
          <w:b/>
          <w:bCs/>
        </w:rPr>
      </w:pPr>
      <w:bookmarkStart w:id="0" w:name="_Toc61175759"/>
    </w:p>
    <w:p w:rsidR="0087474D" w:rsidRPr="003D0369" w:rsidRDefault="0087474D" w:rsidP="008E4FAD">
      <w:pPr>
        <w:spacing w:after="0" w:line="240" w:lineRule="auto"/>
        <w:jc w:val="center"/>
        <w:rPr>
          <w:rFonts w:ascii="Times New Roman" w:eastAsia="Times New Roman" w:hAnsi="Times New Roman" w:cs="Times New Roman"/>
          <w:b/>
          <w:bCs/>
        </w:rPr>
      </w:pPr>
    </w:p>
    <w:p w:rsidR="0087474D" w:rsidRPr="003D0369" w:rsidRDefault="0087474D" w:rsidP="00112D8D">
      <w:pPr>
        <w:spacing w:after="0" w:line="240" w:lineRule="auto"/>
        <w:jc w:val="both"/>
        <w:rPr>
          <w:rFonts w:ascii="Times New Roman" w:eastAsia="Times New Roman" w:hAnsi="Times New Roman" w:cs="Times New Roman"/>
          <w:b/>
          <w:bCs/>
        </w:rPr>
      </w:pPr>
    </w:p>
    <w:p w:rsidR="0022398E" w:rsidRPr="003D0369" w:rsidRDefault="0022398E" w:rsidP="00112D8D">
      <w:pPr>
        <w:spacing w:after="0" w:line="240" w:lineRule="auto"/>
        <w:jc w:val="both"/>
        <w:rPr>
          <w:rFonts w:ascii="Times New Roman" w:eastAsia="Times New Roman" w:hAnsi="Times New Roman" w:cs="Times New Roman"/>
          <w:b/>
          <w:bCs/>
          <w:lang w:val="en-US"/>
        </w:rPr>
      </w:pPr>
    </w:p>
    <w:p w:rsidR="00C538D5" w:rsidRPr="003D0369" w:rsidRDefault="00C538D5"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Pr="003D0369" w:rsidRDefault="009B349A" w:rsidP="00112D8D">
      <w:pPr>
        <w:spacing w:after="0" w:line="240" w:lineRule="auto"/>
        <w:jc w:val="both"/>
        <w:rPr>
          <w:rFonts w:ascii="Times New Roman" w:eastAsia="Times New Roman" w:hAnsi="Times New Roman" w:cs="Times New Roman"/>
          <w:b/>
          <w:bCs/>
        </w:rPr>
      </w:pPr>
    </w:p>
    <w:p w:rsidR="009B349A" w:rsidRDefault="009B349A" w:rsidP="00112D8D">
      <w:pPr>
        <w:spacing w:after="0" w:line="240" w:lineRule="auto"/>
        <w:jc w:val="both"/>
        <w:rPr>
          <w:rFonts w:ascii="Times New Roman" w:eastAsia="Times New Roman" w:hAnsi="Times New Roman" w:cs="Times New Roman"/>
          <w:b/>
          <w:bCs/>
        </w:rPr>
      </w:pPr>
    </w:p>
    <w:p w:rsidR="003D0369" w:rsidRDefault="003D0369" w:rsidP="00112D8D">
      <w:pPr>
        <w:spacing w:after="0" w:line="240" w:lineRule="auto"/>
        <w:jc w:val="both"/>
        <w:rPr>
          <w:rFonts w:ascii="Times New Roman" w:eastAsia="Times New Roman" w:hAnsi="Times New Roman" w:cs="Times New Roman"/>
          <w:b/>
          <w:bCs/>
          <w:lang w:val="en-US"/>
        </w:rPr>
      </w:pPr>
    </w:p>
    <w:p w:rsidR="00112D8D" w:rsidRDefault="00112D8D" w:rsidP="00112D8D">
      <w:pPr>
        <w:spacing w:after="0" w:line="240" w:lineRule="auto"/>
        <w:jc w:val="both"/>
        <w:rPr>
          <w:rFonts w:ascii="Times New Roman" w:eastAsia="Times New Roman" w:hAnsi="Times New Roman" w:cs="Times New Roman"/>
          <w:b/>
          <w:bCs/>
          <w:lang w:val="en-US"/>
        </w:rPr>
      </w:pPr>
    </w:p>
    <w:p w:rsidR="00AD59D7" w:rsidRDefault="00AD59D7" w:rsidP="00112D8D">
      <w:pPr>
        <w:spacing w:after="0" w:line="240" w:lineRule="auto"/>
        <w:jc w:val="both"/>
        <w:rPr>
          <w:rFonts w:ascii="Times New Roman" w:eastAsia="Times New Roman" w:hAnsi="Times New Roman" w:cs="Times New Roman"/>
          <w:b/>
          <w:bCs/>
          <w:lang w:val="en-US"/>
        </w:rPr>
      </w:pPr>
    </w:p>
    <w:p w:rsidR="00AD59D7" w:rsidRDefault="00AD59D7" w:rsidP="00112D8D">
      <w:pPr>
        <w:spacing w:after="0" w:line="240" w:lineRule="auto"/>
        <w:jc w:val="both"/>
        <w:rPr>
          <w:rFonts w:ascii="Times New Roman" w:eastAsia="Times New Roman" w:hAnsi="Times New Roman" w:cs="Times New Roman"/>
          <w:b/>
          <w:bCs/>
          <w:lang w:val="en-US"/>
        </w:rPr>
      </w:pPr>
    </w:p>
    <w:p w:rsidR="00AD59D7" w:rsidRDefault="00AD59D7" w:rsidP="00112D8D">
      <w:pPr>
        <w:spacing w:after="0" w:line="240" w:lineRule="auto"/>
        <w:jc w:val="both"/>
        <w:rPr>
          <w:rFonts w:ascii="Times New Roman" w:eastAsia="Times New Roman" w:hAnsi="Times New Roman" w:cs="Times New Roman"/>
          <w:b/>
          <w:bCs/>
          <w:lang w:val="en-US"/>
        </w:rPr>
      </w:pPr>
    </w:p>
    <w:p w:rsidR="00112D8D" w:rsidRDefault="00112D8D" w:rsidP="00112D8D">
      <w:pPr>
        <w:spacing w:after="0" w:line="240" w:lineRule="auto"/>
        <w:jc w:val="both"/>
        <w:rPr>
          <w:rFonts w:ascii="Times New Roman" w:eastAsia="Times New Roman" w:hAnsi="Times New Roman" w:cs="Times New Roman"/>
          <w:b/>
          <w:bCs/>
          <w:lang w:val="en-US"/>
        </w:rPr>
      </w:pPr>
    </w:p>
    <w:p w:rsidR="00112D8D" w:rsidRDefault="00112D8D" w:rsidP="00112D8D">
      <w:pPr>
        <w:spacing w:after="0" w:line="240" w:lineRule="auto"/>
        <w:jc w:val="both"/>
        <w:rPr>
          <w:rFonts w:ascii="Times New Roman" w:eastAsia="Times New Roman" w:hAnsi="Times New Roman" w:cs="Times New Roman"/>
          <w:b/>
          <w:bCs/>
          <w:lang w:val="en-US"/>
        </w:rPr>
      </w:pPr>
    </w:p>
    <w:p w:rsidR="009A6549" w:rsidRPr="003D0369" w:rsidRDefault="009A6549" w:rsidP="00112D8D">
      <w:pPr>
        <w:spacing w:after="0" w:line="480" w:lineRule="auto"/>
        <w:jc w:val="center"/>
        <w:rPr>
          <w:rFonts w:ascii="Times New Roman" w:eastAsia="Times New Roman" w:hAnsi="Times New Roman" w:cs="Times New Roman"/>
          <w:b/>
          <w:bCs/>
          <w:lang w:val="en-US"/>
        </w:rPr>
      </w:pPr>
      <w:r w:rsidRPr="003D0369">
        <w:rPr>
          <w:rFonts w:ascii="Times New Roman" w:eastAsia="Times New Roman" w:hAnsi="Times New Roman" w:cs="Times New Roman"/>
          <w:b/>
          <w:bCs/>
        </w:rPr>
        <w:t>СЪДЪРЖАНИЕ</w:t>
      </w:r>
    </w:p>
    <w:p w:rsidR="00C538D5" w:rsidRPr="003D0369" w:rsidRDefault="00C538D5" w:rsidP="00006297">
      <w:pPr>
        <w:spacing w:after="0" w:line="600" w:lineRule="auto"/>
        <w:jc w:val="center"/>
        <w:rPr>
          <w:rFonts w:ascii="Times New Roman" w:eastAsia="Times New Roman" w:hAnsi="Times New Roman" w:cs="Times New Roman"/>
          <w:b/>
          <w:bCs/>
          <w:lang w:val="en-US"/>
        </w:rPr>
      </w:pPr>
    </w:p>
    <w:p w:rsidR="009A6549" w:rsidRPr="003D0369" w:rsidRDefault="009A6549" w:rsidP="00006297">
      <w:pPr>
        <w:tabs>
          <w:tab w:val="left" w:pos="284"/>
        </w:tabs>
        <w:spacing w:after="0" w:line="600" w:lineRule="auto"/>
        <w:ind w:left="284" w:hanging="284"/>
        <w:jc w:val="both"/>
        <w:rPr>
          <w:rFonts w:ascii="Times New Roman" w:eastAsia="Times New Roman" w:hAnsi="Times New Roman" w:cs="Times New Roman"/>
          <w:bCs/>
          <w:noProof/>
          <w:lang w:eastAsia="bg-BG"/>
        </w:rPr>
      </w:pPr>
      <w:r w:rsidRPr="003D0369">
        <w:rPr>
          <w:rFonts w:ascii="Times New Roman" w:eastAsia="Times New Roman" w:hAnsi="Times New Roman" w:cs="Times New Roman"/>
          <w:b/>
          <w:bCs/>
          <w:noProof/>
        </w:rPr>
        <w:softHyphen/>
      </w:r>
      <w:r w:rsidRPr="003D0369">
        <w:rPr>
          <w:rFonts w:ascii="Times New Roman" w:eastAsia="Times New Roman" w:hAnsi="Times New Roman" w:cs="Times New Roman"/>
          <w:b/>
          <w:bCs/>
          <w:noProof/>
          <w:lang w:val="en-US"/>
        </w:rPr>
        <w:t>I</w:t>
      </w:r>
      <w:r w:rsidRPr="003D0369">
        <w:rPr>
          <w:rFonts w:ascii="Times New Roman" w:eastAsia="Times New Roman" w:hAnsi="Times New Roman" w:cs="Times New Roman"/>
          <w:b/>
          <w:bCs/>
          <w:noProof/>
          <w:lang w:val="ru-RU"/>
        </w:rPr>
        <w:t xml:space="preserve">. Мисия </w:t>
      </w:r>
      <w:r w:rsidRPr="003D0369">
        <w:rPr>
          <w:rFonts w:ascii="Times New Roman" w:eastAsia="Times New Roman" w:hAnsi="Times New Roman" w:cs="Times New Roman"/>
          <w:b/>
          <w:bCs/>
          <w:noProof/>
        </w:rPr>
        <w:t>на Министерство на регионалното развитие</w:t>
      </w:r>
      <w:r w:rsidR="0087474D" w:rsidRPr="003D0369">
        <w:rPr>
          <w:rFonts w:ascii="Times New Roman" w:eastAsia="Times New Roman" w:hAnsi="Times New Roman" w:cs="Times New Roman"/>
          <w:b/>
          <w:bCs/>
          <w:noProof/>
        </w:rPr>
        <w:t xml:space="preserve"> и благоустройството</w:t>
      </w:r>
      <w:r w:rsidRPr="003D0369">
        <w:rPr>
          <w:rFonts w:ascii="Times New Roman" w:eastAsia="Times New Roman" w:hAnsi="Times New Roman" w:cs="Times New Roman"/>
          <w:b/>
          <w:bCs/>
          <w:noProof/>
        </w:rPr>
        <w:t xml:space="preserve"> </w:t>
      </w:r>
      <w:r w:rsidR="0087474D" w:rsidRPr="003D0369">
        <w:rPr>
          <w:rFonts w:ascii="Times New Roman" w:eastAsia="Times New Roman" w:hAnsi="Times New Roman" w:cs="Times New Roman"/>
          <w:bCs/>
          <w:noProof/>
        </w:rPr>
        <w:t>….</w:t>
      </w:r>
      <w:r w:rsidR="00A2303D" w:rsidRPr="003D0369">
        <w:rPr>
          <w:rFonts w:ascii="Times New Roman" w:eastAsia="Times New Roman" w:hAnsi="Times New Roman" w:cs="Times New Roman"/>
          <w:bCs/>
          <w:noProof/>
        </w:rPr>
        <w:t>……………</w:t>
      </w:r>
      <w:r w:rsidR="00D63A9D" w:rsidRPr="003D0369">
        <w:rPr>
          <w:rFonts w:ascii="Times New Roman" w:eastAsia="Times New Roman" w:hAnsi="Times New Roman" w:cs="Times New Roman"/>
          <w:bCs/>
          <w:noProof/>
        </w:rPr>
        <w:tab/>
      </w:r>
      <w:r w:rsidR="00A2303D" w:rsidRPr="003D0369">
        <w:rPr>
          <w:rFonts w:ascii="Times New Roman" w:eastAsia="Times New Roman" w:hAnsi="Times New Roman" w:cs="Times New Roman"/>
          <w:bCs/>
          <w:noProof/>
        </w:rPr>
        <w:t xml:space="preserve">стр. 3 </w:t>
      </w:r>
    </w:p>
    <w:p w:rsidR="009A6549" w:rsidRPr="003D0369" w:rsidRDefault="009A6549" w:rsidP="00006297">
      <w:pPr>
        <w:tabs>
          <w:tab w:val="left" w:pos="284"/>
        </w:tabs>
        <w:spacing w:after="0" w:line="600" w:lineRule="auto"/>
        <w:ind w:left="284" w:hanging="284"/>
        <w:jc w:val="both"/>
        <w:rPr>
          <w:rFonts w:ascii="Times New Roman" w:eastAsia="Times New Roman" w:hAnsi="Times New Roman" w:cs="Times New Roman"/>
          <w:bCs/>
          <w:noProof/>
          <w:lang w:val="ru-RU" w:eastAsia="bg-BG"/>
        </w:rPr>
      </w:pPr>
      <w:r w:rsidRPr="003D0369">
        <w:rPr>
          <w:rFonts w:ascii="Times New Roman" w:eastAsia="Times New Roman" w:hAnsi="Times New Roman" w:cs="Times New Roman"/>
          <w:b/>
          <w:bCs/>
          <w:noProof/>
          <w:lang w:val="en-US"/>
        </w:rPr>
        <w:t>II</w:t>
      </w:r>
      <w:r w:rsidRPr="003D0369">
        <w:rPr>
          <w:rFonts w:ascii="Times New Roman" w:eastAsia="Times New Roman" w:hAnsi="Times New Roman" w:cs="Times New Roman"/>
          <w:b/>
          <w:bCs/>
          <w:noProof/>
          <w:lang w:val="ru-RU"/>
        </w:rPr>
        <w:t xml:space="preserve">. </w:t>
      </w:r>
      <w:r w:rsidR="00AE002E" w:rsidRPr="003D0369">
        <w:rPr>
          <w:rFonts w:ascii="Times New Roman" w:eastAsia="Times New Roman" w:hAnsi="Times New Roman" w:cs="Times New Roman"/>
          <w:b/>
          <w:bCs/>
          <w:noProof/>
        </w:rPr>
        <w:t>Организационно развитие и капацитет</w:t>
      </w:r>
      <w:r w:rsidR="00FB0F3E" w:rsidRPr="003D0369">
        <w:rPr>
          <w:rFonts w:ascii="Times New Roman" w:eastAsia="Times New Roman" w:hAnsi="Times New Roman" w:cs="Times New Roman"/>
          <w:b/>
          <w:bCs/>
          <w:noProof/>
        </w:rPr>
        <w:t xml:space="preserve"> </w:t>
      </w:r>
      <w:r w:rsidR="00AD4BBC" w:rsidRPr="003D0369">
        <w:rPr>
          <w:rFonts w:ascii="Times New Roman" w:eastAsia="Times New Roman" w:hAnsi="Times New Roman" w:cs="Times New Roman"/>
          <w:bCs/>
          <w:noProof/>
        </w:rPr>
        <w:t>…</w:t>
      </w:r>
      <w:r w:rsidR="00683AA1" w:rsidRPr="003D0369">
        <w:rPr>
          <w:rFonts w:ascii="Times New Roman" w:eastAsia="Times New Roman" w:hAnsi="Times New Roman" w:cs="Times New Roman"/>
          <w:bCs/>
          <w:noProof/>
        </w:rPr>
        <w:t>………</w:t>
      </w:r>
      <w:r w:rsidR="00AE002E" w:rsidRPr="003D0369">
        <w:rPr>
          <w:rFonts w:ascii="Times New Roman" w:eastAsia="Times New Roman" w:hAnsi="Times New Roman" w:cs="Times New Roman"/>
          <w:bCs/>
          <w:noProof/>
        </w:rPr>
        <w:t>..</w:t>
      </w:r>
      <w:r w:rsidR="00A2303D" w:rsidRPr="003D0369">
        <w:rPr>
          <w:rFonts w:ascii="Times New Roman" w:eastAsia="Times New Roman" w:hAnsi="Times New Roman" w:cs="Times New Roman"/>
          <w:bCs/>
          <w:noProof/>
        </w:rPr>
        <w:t>………………………………………</w:t>
      </w:r>
      <w:r w:rsidR="00683AA1" w:rsidRPr="003D0369">
        <w:rPr>
          <w:rFonts w:ascii="Times New Roman" w:eastAsia="Times New Roman" w:hAnsi="Times New Roman" w:cs="Times New Roman"/>
          <w:bCs/>
          <w:noProof/>
        </w:rPr>
        <w:t>…</w:t>
      </w:r>
      <w:r w:rsidR="004A43DB" w:rsidRPr="003D0369">
        <w:rPr>
          <w:rFonts w:ascii="Times New Roman" w:eastAsia="Times New Roman" w:hAnsi="Times New Roman" w:cs="Times New Roman"/>
          <w:bCs/>
          <w:noProof/>
        </w:rPr>
        <w:t>…</w:t>
      </w:r>
      <w:r w:rsidR="00D63A9D" w:rsidRPr="003D0369">
        <w:rPr>
          <w:rFonts w:ascii="Times New Roman" w:eastAsia="Times New Roman" w:hAnsi="Times New Roman" w:cs="Times New Roman"/>
          <w:bCs/>
          <w:noProof/>
        </w:rPr>
        <w:tab/>
      </w:r>
      <w:r w:rsidR="00683AA1" w:rsidRPr="003D0369">
        <w:rPr>
          <w:rFonts w:ascii="Times New Roman" w:eastAsia="Times New Roman" w:hAnsi="Times New Roman" w:cs="Times New Roman"/>
          <w:bCs/>
          <w:noProof/>
        </w:rPr>
        <w:t>стр.</w:t>
      </w:r>
      <w:r w:rsidR="00A2303D" w:rsidRPr="003D0369">
        <w:rPr>
          <w:rFonts w:ascii="Times New Roman" w:eastAsia="Times New Roman" w:hAnsi="Times New Roman" w:cs="Times New Roman"/>
          <w:bCs/>
          <w:noProof/>
        </w:rPr>
        <w:t xml:space="preserve"> 3</w:t>
      </w:r>
      <w:r w:rsidR="00683AA1" w:rsidRPr="003D0369">
        <w:rPr>
          <w:rFonts w:ascii="Times New Roman" w:eastAsia="Times New Roman" w:hAnsi="Times New Roman" w:cs="Times New Roman"/>
          <w:bCs/>
          <w:noProof/>
        </w:rPr>
        <w:t xml:space="preserve"> </w:t>
      </w:r>
      <w:r w:rsidRPr="003D0369">
        <w:rPr>
          <w:rFonts w:ascii="Times New Roman" w:eastAsia="Times New Roman" w:hAnsi="Times New Roman" w:cs="Times New Roman"/>
          <w:bCs/>
          <w:noProof/>
        </w:rPr>
        <w:t xml:space="preserve">    </w:t>
      </w:r>
    </w:p>
    <w:p w:rsidR="009A6549" w:rsidRPr="003D0369" w:rsidRDefault="00312484" w:rsidP="00006297">
      <w:pPr>
        <w:tabs>
          <w:tab w:val="right" w:pos="-4820"/>
        </w:tabs>
        <w:spacing w:after="0" w:line="600" w:lineRule="auto"/>
        <w:jc w:val="both"/>
        <w:rPr>
          <w:rFonts w:ascii="Times New Roman" w:hAnsi="Times New Roman" w:cs="Times New Roman"/>
          <w:bCs/>
          <w:noProof/>
        </w:rPr>
      </w:pPr>
      <w:r w:rsidRPr="003D0369">
        <w:rPr>
          <w:rFonts w:ascii="Times New Roman" w:hAnsi="Times New Roman" w:cs="Times New Roman"/>
          <w:b/>
        </w:rPr>
        <w:t>I</w:t>
      </w:r>
      <w:r w:rsidR="00D63A9D" w:rsidRPr="003D0369">
        <w:rPr>
          <w:rFonts w:ascii="Times New Roman" w:hAnsi="Times New Roman" w:cs="Times New Roman"/>
          <w:b/>
        </w:rPr>
        <w:t>ІІ</w:t>
      </w:r>
      <w:r w:rsidRPr="003D0369">
        <w:rPr>
          <w:rFonts w:ascii="Times New Roman" w:hAnsi="Times New Roman" w:cs="Times New Roman"/>
          <w:b/>
        </w:rPr>
        <w:t>.</w:t>
      </w:r>
      <w:r w:rsidRPr="003D0369">
        <w:rPr>
          <w:rFonts w:ascii="Times New Roman" w:hAnsi="Times New Roman" w:cs="Times New Roman"/>
          <w:b/>
          <w:lang w:val="en-US"/>
        </w:rPr>
        <w:t xml:space="preserve"> </w:t>
      </w:r>
      <w:r w:rsidR="00634746" w:rsidRPr="003D0369">
        <w:rPr>
          <w:rFonts w:ascii="Times New Roman" w:hAnsi="Times New Roman" w:cs="Times New Roman"/>
          <w:b/>
        </w:rPr>
        <w:t xml:space="preserve">Области на </w:t>
      </w:r>
      <w:r w:rsidR="009A6549" w:rsidRPr="003D0369">
        <w:rPr>
          <w:rFonts w:ascii="Times New Roman" w:hAnsi="Times New Roman" w:cs="Times New Roman"/>
          <w:b/>
        </w:rPr>
        <w:t xml:space="preserve">политики </w:t>
      </w:r>
      <w:r w:rsidR="00C1575B" w:rsidRPr="003D0369">
        <w:rPr>
          <w:rFonts w:ascii="Times New Roman" w:hAnsi="Times New Roman" w:cs="Times New Roman"/>
          <w:bCs/>
          <w:noProof/>
        </w:rPr>
        <w:t>…………………………………………………………..……………….</w:t>
      </w:r>
      <w:r w:rsidR="002837E8" w:rsidRPr="003D0369">
        <w:rPr>
          <w:rFonts w:ascii="Times New Roman" w:hAnsi="Times New Roman" w:cs="Times New Roman"/>
          <w:bCs/>
          <w:noProof/>
        </w:rPr>
        <w:tab/>
      </w:r>
      <w:r w:rsidR="00683AA1" w:rsidRPr="003D0369">
        <w:rPr>
          <w:rFonts w:ascii="Times New Roman" w:hAnsi="Times New Roman" w:cs="Times New Roman"/>
          <w:bCs/>
          <w:noProof/>
        </w:rPr>
        <w:t>стр.</w:t>
      </w:r>
      <w:r w:rsidR="00A2303D" w:rsidRPr="003D0369">
        <w:rPr>
          <w:rFonts w:ascii="Times New Roman" w:hAnsi="Times New Roman" w:cs="Times New Roman"/>
          <w:bCs/>
          <w:noProof/>
        </w:rPr>
        <w:t xml:space="preserve"> </w:t>
      </w:r>
      <w:r w:rsidR="005B07DE">
        <w:rPr>
          <w:rFonts w:ascii="Times New Roman" w:hAnsi="Times New Roman" w:cs="Times New Roman"/>
          <w:bCs/>
          <w:noProof/>
        </w:rPr>
        <w:t>6</w:t>
      </w:r>
    </w:p>
    <w:p w:rsidR="00D63A9D" w:rsidRPr="003D0369" w:rsidRDefault="00D63A9D" w:rsidP="00006297">
      <w:pPr>
        <w:tabs>
          <w:tab w:val="right" w:pos="-6379"/>
          <w:tab w:val="left" w:pos="284"/>
        </w:tabs>
        <w:spacing w:after="0" w:line="600" w:lineRule="auto"/>
        <w:jc w:val="both"/>
        <w:rPr>
          <w:rFonts w:ascii="Times New Roman" w:eastAsia="Times New Roman" w:hAnsi="Times New Roman" w:cs="Times New Roman"/>
          <w:bCs/>
          <w:noProof/>
          <w:lang w:val="ru-RU"/>
        </w:rPr>
      </w:pPr>
      <w:r w:rsidRPr="003D0369">
        <w:rPr>
          <w:rFonts w:ascii="Times New Roman" w:eastAsia="Times New Roman" w:hAnsi="Times New Roman" w:cs="Times New Roman"/>
          <w:b/>
          <w:bCs/>
          <w:noProof/>
          <w:lang w:val="en-US"/>
        </w:rPr>
        <w:t>I</w:t>
      </w:r>
      <w:r w:rsidRPr="003D0369">
        <w:rPr>
          <w:rFonts w:ascii="Times New Roman" w:eastAsia="Times New Roman" w:hAnsi="Times New Roman" w:cs="Times New Roman"/>
          <w:b/>
          <w:bCs/>
          <w:noProof/>
        </w:rPr>
        <w:t>V</w:t>
      </w:r>
      <w:r w:rsidRPr="003D0369">
        <w:rPr>
          <w:rFonts w:ascii="Times New Roman" w:eastAsia="Times New Roman" w:hAnsi="Times New Roman" w:cs="Times New Roman"/>
          <w:b/>
          <w:bCs/>
          <w:noProof/>
          <w:lang w:val="ru-RU"/>
        </w:rPr>
        <w:t xml:space="preserve">. </w:t>
      </w:r>
      <w:r w:rsidRPr="003D0369">
        <w:rPr>
          <w:rFonts w:ascii="Times New Roman" w:eastAsia="Times New Roman" w:hAnsi="Times New Roman" w:cs="Times New Roman"/>
          <w:b/>
          <w:bCs/>
          <w:noProof/>
        </w:rPr>
        <w:t xml:space="preserve">Основни параметри на </w:t>
      </w:r>
      <w:r w:rsidR="004E5E72">
        <w:rPr>
          <w:rFonts w:ascii="Times New Roman" w:eastAsia="Times New Roman" w:hAnsi="Times New Roman" w:cs="Times New Roman"/>
          <w:b/>
          <w:bCs/>
          <w:noProof/>
        </w:rPr>
        <w:t>бюджет</w:t>
      </w:r>
      <w:r w:rsidR="00075988">
        <w:rPr>
          <w:rFonts w:ascii="Times New Roman" w:eastAsia="Times New Roman" w:hAnsi="Times New Roman" w:cs="Times New Roman"/>
          <w:b/>
          <w:bCs/>
          <w:noProof/>
        </w:rPr>
        <w:t xml:space="preserve"> 2020 г. и на актуализираната </w:t>
      </w:r>
      <w:r w:rsidRPr="003D0369">
        <w:rPr>
          <w:rFonts w:ascii="Times New Roman" w:eastAsia="Times New Roman" w:hAnsi="Times New Roman" w:cs="Times New Roman"/>
          <w:b/>
          <w:bCs/>
          <w:noProof/>
        </w:rPr>
        <w:t>бюджетна</w:t>
      </w:r>
      <w:r w:rsidR="00075988">
        <w:rPr>
          <w:rFonts w:ascii="Times New Roman" w:eastAsia="Times New Roman" w:hAnsi="Times New Roman" w:cs="Times New Roman"/>
          <w:b/>
          <w:bCs/>
          <w:noProof/>
        </w:rPr>
        <w:t xml:space="preserve"> </w:t>
      </w:r>
      <w:r w:rsidRPr="003D0369">
        <w:rPr>
          <w:rFonts w:ascii="Times New Roman" w:eastAsia="Times New Roman" w:hAnsi="Times New Roman" w:cs="Times New Roman"/>
          <w:b/>
          <w:bCs/>
          <w:noProof/>
        </w:rPr>
        <w:t>прогноза за периода 20</w:t>
      </w:r>
      <w:r w:rsidR="001349B1">
        <w:rPr>
          <w:rFonts w:ascii="Times New Roman" w:eastAsia="Times New Roman" w:hAnsi="Times New Roman" w:cs="Times New Roman"/>
          <w:b/>
          <w:bCs/>
          <w:noProof/>
        </w:rPr>
        <w:t>21-2022</w:t>
      </w:r>
      <w:r w:rsidRPr="003D0369">
        <w:rPr>
          <w:rFonts w:ascii="Times New Roman" w:eastAsia="Times New Roman" w:hAnsi="Times New Roman" w:cs="Times New Roman"/>
          <w:b/>
          <w:bCs/>
          <w:noProof/>
        </w:rPr>
        <w:t xml:space="preserve"> г.</w:t>
      </w:r>
      <w:r w:rsidRPr="003D0369">
        <w:rPr>
          <w:rFonts w:ascii="Times New Roman" w:eastAsia="Times New Roman" w:hAnsi="Times New Roman" w:cs="Times New Roman"/>
          <w:bCs/>
          <w:noProof/>
        </w:rPr>
        <w:t>………..………</w:t>
      </w:r>
      <w:r w:rsidR="00C1575B" w:rsidRPr="003D0369">
        <w:rPr>
          <w:rFonts w:ascii="Times New Roman" w:eastAsia="Times New Roman" w:hAnsi="Times New Roman" w:cs="Times New Roman"/>
          <w:bCs/>
          <w:noProof/>
        </w:rPr>
        <w:t>…</w:t>
      </w:r>
      <w:r w:rsidR="00075988">
        <w:rPr>
          <w:rFonts w:ascii="Times New Roman" w:eastAsia="Times New Roman" w:hAnsi="Times New Roman" w:cs="Times New Roman"/>
          <w:bCs/>
          <w:noProof/>
        </w:rPr>
        <w:t>……………………………</w:t>
      </w:r>
      <w:r w:rsidR="004E5E72">
        <w:rPr>
          <w:rFonts w:ascii="Times New Roman" w:eastAsia="Times New Roman" w:hAnsi="Times New Roman" w:cs="Times New Roman"/>
          <w:bCs/>
          <w:noProof/>
        </w:rPr>
        <w:t>………………</w:t>
      </w:r>
      <w:r w:rsidR="00075988">
        <w:rPr>
          <w:rFonts w:ascii="Times New Roman" w:eastAsia="Times New Roman" w:hAnsi="Times New Roman" w:cs="Times New Roman"/>
          <w:bCs/>
          <w:noProof/>
        </w:rPr>
        <w:t>………………………………</w:t>
      </w:r>
      <w:r w:rsidRPr="003D0369">
        <w:rPr>
          <w:rFonts w:ascii="Times New Roman" w:eastAsia="Times New Roman" w:hAnsi="Times New Roman" w:cs="Times New Roman"/>
          <w:bCs/>
          <w:noProof/>
        </w:rPr>
        <w:tab/>
        <w:t xml:space="preserve">стр. </w:t>
      </w:r>
      <w:r w:rsidR="005B07DE">
        <w:rPr>
          <w:rFonts w:ascii="Times New Roman" w:eastAsia="Times New Roman" w:hAnsi="Times New Roman" w:cs="Times New Roman"/>
          <w:bCs/>
          <w:noProof/>
        </w:rPr>
        <w:t>21</w:t>
      </w:r>
      <w:r w:rsidRPr="003D0369">
        <w:rPr>
          <w:rFonts w:ascii="Times New Roman" w:eastAsia="Times New Roman" w:hAnsi="Times New Roman" w:cs="Times New Roman"/>
          <w:bCs/>
          <w:noProof/>
        </w:rPr>
        <w:t xml:space="preserve">  </w:t>
      </w:r>
    </w:p>
    <w:p w:rsidR="00D034F1" w:rsidRPr="005B07DE" w:rsidRDefault="009A6549" w:rsidP="00006297">
      <w:pPr>
        <w:spacing w:after="0" w:line="600" w:lineRule="auto"/>
        <w:jc w:val="both"/>
        <w:rPr>
          <w:rFonts w:ascii="Times New Roman" w:eastAsia="Times New Roman" w:hAnsi="Times New Roman" w:cs="Times New Roman"/>
        </w:rPr>
      </w:pPr>
      <w:r w:rsidRPr="003D0369">
        <w:rPr>
          <w:rFonts w:ascii="Times New Roman" w:hAnsi="Times New Roman" w:cs="Times New Roman"/>
          <w:b/>
          <w:bCs/>
          <w:noProof/>
          <w:lang w:val="en-US"/>
        </w:rPr>
        <w:t>V</w:t>
      </w:r>
      <w:r w:rsidRPr="003D0369">
        <w:rPr>
          <w:rFonts w:ascii="Times New Roman" w:hAnsi="Times New Roman" w:cs="Times New Roman"/>
          <w:b/>
          <w:bCs/>
          <w:noProof/>
        </w:rPr>
        <w:t xml:space="preserve">. Бюджетна прогноза по програми  </w:t>
      </w:r>
      <w:r w:rsidR="00D034F1" w:rsidRPr="003D0369">
        <w:rPr>
          <w:rFonts w:ascii="Times New Roman" w:hAnsi="Times New Roman" w:cs="Times New Roman"/>
          <w:bCs/>
          <w:noProof/>
        </w:rPr>
        <w:t>…………………………………………………………….</w:t>
      </w:r>
      <w:r w:rsidR="00DF22EF" w:rsidRPr="003D0369">
        <w:rPr>
          <w:rFonts w:ascii="Times New Roman" w:eastAsia="Times New Roman" w:hAnsi="Times New Roman" w:cs="Times New Roman"/>
          <w:lang w:val="en-US"/>
        </w:rPr>
        <w:t>.</w:t>
      </w:r>
      <w:r w:rsidR="00C1575B" w:rsidRPr="003D0369">
        <w:rPr>
          <w:rFonts w:ascii="Times New Roman" w:eastAsia="Times New Roman" w:hAnsi="Times New Roman" w:cs="Times New Roman"/>
        </w:rPr>
        <w:t>.</w:t>
      </w:r>
      <w:r w:rsidR="000E4751" w:rsidRPr="003D0369">
        <w:rPr>
          <w:rFonts w:ascii="Times New Roman" w:eastAsia="Times New Roman" w:hAnsi="Times New Roman" w:cs="Times New Roman"/>
        </w:rPr>
        <w:tab/>
      </w:r>
      <w:r w:rsidR="00D034F1" w:rsidRPr="003D0369">
        <w:rPr>
          <w:rFonts w:ascii="Times New Roman" w:eastAsia="Times New Roman" w:hAnsi="Times New Roman" w:cs="Times New Roman"/>
        </w:rPr>
        <w:t xml:space="preserve">стр. </w:t>
      </w:r>
      <w:r w:rsidR="004E67FA">
        <w:rPr>
          <w:rFonts w:ascii="Times New Roman" w:eastAsia="Times New Roman" w:hAnsi="Times New Roman" w:cs="Times New Roman"/>
        </w:rPr>
        <w:t>2</w:t>
      </w:r>
      <w:r w:rsidR="005B07DE">
        <w:rPr>
          <w:rFonts w:ascii="Times New Roman" w:eastAsia="Times New Roman" w:hAnsi="Times New Roman" w:cs="Times New Roman"/>
        </w:rPr>
        <w:t>7</w:t>
      </w:r>
    </w:p>
    <w:p w:rsidR="002C595D" w:rsidRPr="003D0369" w:rsidRDefault="00895DE3" w:rsidP="00006297">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1. </w:t>
      </w:r>
      <w:r w:rsidR="00D034F1" w:rsidRPr="003D0369">
        <w:rPr>
          <w:rFonts w:ascii="Times New Roman" w:eastAsia="Times New Roman" w:hAnsi="Times New Roman" w:cs="Times New Roman"/>
        </w:rPr>
        <w:t>Бюджетна п</w:t>
      </w:r>
      <w:r w:rsidRPr="003D0369">
        <w:rPr>
          <w:rFonts w:ascii="Times New Roman" w:eastAsia="Times New Roman" w:hAnsi="Times New Roman" w:cs="Times New Roman"/>
        </w:rPr>
        <w:t>рограма 2100.01.01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3101F7" w:rsidRPr="003D0369">
        <w:rPr>
          <w:rFonts w:ascii="Times New Roman" w:eastAsia="Times New Roman" w:hAnsi="Times New Roman" w:cs="Times New Roman"/>
        </w:rPr>
        <w:t xml:space="preserve"> </w:t>
      </w:r>
      <w:r w:rsidR="009220CF">
        <w:rPr>
          <w:rFonts w:ascii="Times New Roman" w:eastAsia="Times New Roman" w:hAnsi="Times New Roman" w:cs="Times New Roman"/>
        </w:rPr>
        <w:t>2</w:t>
      </w:r>
      <w:r w:rsidR="005B07DE">
        <w:rPr>
          <w:rFonts w:ascii="Times New Roman" w:eastAsia="Times New Roman" w:hAnsi="Times New Roman" w:cs="Times New Roman"/>
        </w:rPr>
        <w:t>7</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3D0369" w:rsidRDefault="002C595D" w:rsidP="00006297">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2. </w:t>
      </w:r>
      <w:r w:rsidR="00D034F1" w:rsidRPr="003D0369">
        <w:rPr>
          <w:rFonts w:ascii="Times New Roman" w:eastAsia="Times New Roman" w:hAnsi="Times New Roman" w:cs="Times New Roman"/>
        </w:rPr>
        <w:t xml:space="preserve">Бюджетна програма </w:t>
      </w:r>
      <w:r w:rsidRPr="003D0369">
        <w:rPr>
          <w:rFonts w:ascii="Times New Roman" w:eastAsia="Times New Roman" w:hAnsi="Times New Roman" w:cs="Times New Roman"/>
        </w:rPr>
        <w:t>2</w:t>
      </w:r>
      <w:r w:rsidR="00895DE3" w:rsidRPr="003D0369">
        <w:rPr>
          <w:rFonts w:ascii="Times New Roman" w:eastAsia="Times New Roman" w:hAnsi="Times New Roman" w:cs="Times New Roman"/>
        </w:rPr>
        <w:t>100.01.02</w:t>
      </w:r>
      <w:r w:rsidR="00D034F1" w:rsidRPr="003D0369">
        <w:rPr>
          <w:rFonts w:ascii="Times New Roman" w:eastAsia="Times New Roman" w:hAnsi="Times New Roman" w:cs="Times New Roman"/>
        </w:rPr>
        <w:t xml:space="preserve"> </w:t>
      </w:r>
      <w:r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Pr="003D0369">
        <w:rPr>
          <w:rFonts w:ascii="Times New Roman" w:eastAsia="Times New Roman" w:hAnsi="Times New Roman" w:cs="Times New Roman"/>
        </w:rPr>
        <w:t>.……</w:t>
      </w:r>
      <w:r w:rsidR="00C36E9A"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2837E8" w:rsidRPr="003D0369">
        <w:rPr>
          <w:rFonts w:ascii="Times New Roman" w:eastAsia="Times New Roman" w:hAnsi="Times New Roman" w:cs="Times New Roman"/>
        </w:rPr>
        <w:tab/>
      </w:r>
      <w:r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5B07DE">
        <w:rPr>
          <w:rFonts w:ascii="Times New Roman" w:eastAsia="Times New Roman" w:hAnsi="Times New Roman" w:cs="Times New Roman"/>
          <w:lang w:val="en-US"/>
        </w:rPr>
        <w:t>3</w:t>
      </w:r>
      <w:r w:rsidR="005B07DE">
        <w:rPr>
          <w:rFonts w:ascii="Times New Roman" w:eastAsia="Times New Roman" w:hAnsi="Times New Roman" w:cs="Times New Roman"/>
        </w:rPr>
        <w:t>6</w:t>
      </w:r>
      <w:r w:rsidR="000E4751" w:rsidRPr="003D0369">
        <w:rPr>
          <w:rFonts w:ascii="Times New Roman" w:eastAsia="Times New Roman" w:hAnsi="Times New Roman" w:cs="Times New Roman"/>
        </w:rPr>
        <w:tab/>
      </w:r>
      <w:r w:rsidR="00683AA1" w:rsidRPr="003D0369">
        <w:rPr>
          <w:rFonts w:ascii="Times New Roman" w:eastAsia="Times New Roman" w:hAnsi="Times New Roman" w:cs="Times New Roman"/>
        </w:rPr>
        <w:t xml:space="preserve"> </w:t>
      </w:r>
      <w:r w:rsidRPr="003D0369">
        <w:rPr>
          <w:rFonts w:ascii="Times New Roman" w:eastAsia="Times New Roman" w:hAnsi="Times New Roman" w:cs="Times New Roman"/>
        </w:rPr>
        <w:t xml:space="preserve"> </w:t>
      </w:r>
    </w:p>
    <w:p w:rsidR="002C595D" w:rsidRPr="003D0369" w:rsidRDefault="00895DE3" w:rsidP="00006297">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3.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2100.02.01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A2303D"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3101F7" w:rsidRPr="003D0369">
        <w:rPr>
          <w:rFonts w:ascii="Times New Roman" w:eastAsia="Times New Roman" w:hAnsi="Times New Roman" w:cs="Times New Roman"/>
        </w:rPr>
        <w:t xml:space="preserve"> </w:t>
      </w:r>
      <w:r w:rsidR="009220CF">
        <w:rPr>
          <w:rFonts w:ascii="Times New Roman" w:eastAsia="Times New Roman" w:hAnsi="Times New Roman" w:cs="Times New Roman"/>
        </w:rPr>
        <w:t>3</w:t>
      </w:r>
      <w:r w:rsidR="005B07DE">
        <w:rPr>
          <w:rFonts w:ascii="Times New Roman" w:eastAsia="Times New Roman" w:hAnsi="Times New Roman" w:cs="Times New Roman"/>
        </w:rPr>
        <w:t>9</w:t>
      </w:r>
      <w:r w:rsidR="00683AA1" w:rsidRPr="003D0369">
        <w:rPr>
          <w:rFonts w:ascii="Times New Roman" w:eastAsia="Times New Roman" w:hAnsi="Times New Roman" w:cs="Times New Roman"/>
        </w:rPr>
        <w:t xml:space="preserve"> </w:t>
      </w:r>
    </w:p>
    <w:p w:rsidR="002C595D" w:rsidRPr="003D0369" w:rsidRDefault="00895DE3" w:rsidP="00006297">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4.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2100.02.02</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5B07DE">
        <w:rPr>
          <w:rFonts w:ascii="Times New Roman" w:eastAsia="Times New Roman" w:hAnsi="Times New Roman" w:cs="Times New Roman"/>
        </w:rPr>
        <w:t>48</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5B07DE" w:rsidRDefault="00895DE3" w:rsidP="00006297">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5.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2100.03.01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E263D9" w:rsidRPr="003D0369">
        <w:rPr>
          <w:rFonts w:ascii="Times New Roman" w:eastAsia="Times New Roman" w:hAnsi="Times New Roman" w:cs="Times New Roman"/>
        </w:rPr>
        <w:t xml:space="preserve"> </w:t>
      </w:r>
      <w:r w:rsidR="005B07DE">
        <w:rPr>
          <w:rFonts w:ascii="Times New Roman" w:eastAsia="Times New Roman" w:hAnsi="Times New Roman" w:cs="Times New Roman"/>
        </w:rPr>
        <w:t>56</w:t>
      </w:r>
    </w:p>
    <w:p w:rsidR="002C595D" w:rsidRPr="003D0369" w:rsidRDefault="00895DE3" w:rsidP="00006297">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6.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2100.03.02</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4100BA"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E263D9" w:rsidRPr="003D0369">
        <w:rPr>
          <w:rFonts w:ascii="Times New Roman" w:eastAsia="Times New Roman" w:hAnsi="Times New Roman" w:cs="Times New Roman"/>
        </w:rPr>
        <w:t xml:space="preserve"> </w:t>
      </w:r>
      <w:r w:rsidR="005B07DE">
        <w:rPr>
          <w:rFonts w:ascii="Times New Roman" w:eastAsia="Times New Roman" w:hAnsi="Times New Roman" w:cs="Times New Roman"/>
        </w:rPr>
        <w:t>60</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3D0369" w:rsidRDefault="00895DE3" w:rsidP="00006297">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7.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2100.04.01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DF22EF"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5B07DE">
        <w:rPr>
          <w:rFonts w:ascii="Times New Roman" w:eastAsia="Times New Roman" w:hAnsi="Times New Roman" w:cs="Times New Roman"/>
        </w:rPr>
        <w:t>63</w:t>
      </w:r>
      <w:r w:rsidR="00683AA1" w:rsidRPr="003D0369">
        <w:rPr>
          <w:rFonts w:ascii="Times New Roman" w:eastAsia="Times New Roman" w:hAnsi="Times New Roman" w:cs="Times New Roman"/>
        </w:rPr>
        <w:t xml:space="preserve"> </w:t>
      </w:r>
    </w:p>
    <w:p w:rsidR="000E4751" w:rsidRPr="00E76D55" w:rsidRDefault="00895DE3" w:rsidP="00006297">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8.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2100.04.02</w:t>
      </w:r>
      <w:r w:rsidR="00D034F1" w:rsidRPr="003D0369">
        <w:rPr>
          <w:rFonts w:ascii="Times New Roman" w:eastAsia="Times New Roman" w:hAnsi="Times New Roman" w:cs="Times New Roman"/>
        </w:rPr>
        <w:t xml:space="preserve"> </w:t>
      </w:r>
      <w:r w:rsidR="0087474D" w:rsidRPr="003D0369">
        <w:rPr>
          <w:rFonts w:ascii="Times New Roman" w:eastAsia="Times New Roman" w:hAnsi="Times New Roman" w:cs="Times New Roman"/>
        </w:rPr>
        <w:t>……………………………………………</w:t>
      </w:r>
      <w:r w:rsidR="00683AA1"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683AA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683AA1" w:rsidRPr="003D0369">
        <w:rPr>
          <w:rFonts w:ascii="Times New Roman" w:eastAsia="Times New Roman" w:hAnsi="Times New Roman" w:cs="Times New Roman"/>
        </w:rPr>
        <w:t>стр.</w:t>
      </w:r>
      <w:r w:rsidR="000E4751" w:rsidRPr="003D0369">
        <w:rPr>
          <w:rFonts w:ascii="Times New Roman" w:eastAsia="Times New Roman" w:hAnsi="Times New Roman" w:cs="Times New Roman"/>
        </w:rPr>
        <w:t xml:space="preserve"> </w:t>
      </w:r>
      <w:r w:rsidR="005B07DE">
        <w:rPr>
          <w:rFonts w:ascii="Times New Roman" w:eastAsia="Times New Roman" w:hAnsi="Times New Roman" w:cs="Times New Roman"/>
        </w:rPr>
        <w:t>67</w:t>
      </w:r>
    </w:p>
    <w:p w:rsidR="0087474D" w:rsidRPr="00075988" w:rsidRDefault="00895DE3" w:rsidP="00006297">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9.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2100.05.00</w:t>
      </w:r>
      <w:r w:rsidR="00D034F1" w:rsidRPr="003D0369">
        <w:rPr>
          <w:rFonts w:ascii="Times New Roman" w:eastAsia="Times New Roman" w:hAnsi="Times New Roman" w:cs="Times New Roman"/>
        </w:rPr>
        <w:t xml:space="preserve"> </w:t>
      </w:r>
      <w:r w:rsidR="00DF22EF"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87474D"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87474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075988">
        <w:rPr>
          <w:rFonts w:ascii="Times New Roman" w:eastAsia="Times New Roman" w:hAnsi="Times New Roman" w:cs="Times New Roman"/>
        </w:rPr>
        <w:t>69</w:t>
      </w:r>
    </w:p>
    <w:p w:rsidR="0087474D" w:rsidRPr="003D0369" w:rsidRDefault="0087474D" w:rsidP="00112D8D">
      <w:pPr>
        <w:widowControl w:val="0"/>
        <w:spacing w:after="0" w:line="480" w:lineRule="auto"/>
        <w:jc w:val="both"/>
        <w:rPr>
          <w:rFonts w:ascii="Times New Roman" w:eastAsia="Times New Roman" w:hAnsi="Times New Roman" w:cs="Times New Roman"/>
        </w:rPr>
      </w:pPr>
    </w:p>
    <w:p w:rsidR="0087474D" w:rsidRPr="003D0369" w:rsidRDefault="0087474D" w:rsidP="00112D8D">
      <w:pPr>
        <w:widowControl w:val="0"/>
        <w:spacing w:after="0" w:line="240" w:lineRule="auto"/>
        <w:jc w:val="both"/>
        <w:rPr>
          <w:rFonts w:ascii="Times New Roman" w:eastAsia="Times New Roman" w:hAnsi="Times New Roman" w:cs="Times New Roman"/>
        </w:rPr>
      </w:pPr>
    </w:p>
    <w:p w:rsidR="0087474D" w:rsidRPr="003D0369" w:rsidRDefault="0087474D" w:rsidP="00112D8D">
      <w:pPr>
        <w:widowControl w:val="0"/>
        <w:spacing w:after="0" w:line="240" w:lineRule="auto"/>
        <w:jc w:val="both"/>
        <w:rPr>
          <w:rFonts w:ascii="Times New Roman" w:eastAsia="Times New Roman" w:hAnsi="Times New Roman" w:cs="Times New Roman"/>
        </w:rPr>
      </w:pPr>
    </w:p>
    <w:p w:rsidR="0087474D" w:rsidRDefault="0087474D" w:rsidP="00112D8D">
      <w:pPr>
        <w:widowControl w:val="0"/>
        <w:spacing w:after="0" w:line="240" w:lineRule="auto"/>
        <w:jc w:val="both"/>
        <w:rPr>
          <w:rFonts w:ascii="Times New Roman" w:eastAsia="Times New Roman" w:hAnsi="Times New Roman" w:cs="Times New Roman"/>
        </w:rPr>
      </w:pPr>
    </w:p>
    <w:p w:rsidR="008F46FC" w:rsidRDefault="008F46FC" w:rsidP="00112D8D">
      <w:pPr>
        <w:widowControl w:val="0"/>
        <w:spacing w:after="0" w:line="240" w:lineRule="auto"/>
        <w:jc w:val="both"/>
        <w:rPr>
          <w:rFonts w:ascii="Times New Roman" w:eastAsia="Times New Roman" w:hAnsi="Times New Roman" w:cs="Times New Roman"/>
          <w:lang w:val="en-US"/>
        </w:rPr>
      </w:pPr>
    </w:p>
    <w:p w:rsidR="00F14A89" w:rsidRDefault="00F14A89" w:rsidP="00112D8D">
      <w:pPr>
        <w:widowControl w:val="0"/>
        <w:spacing w:after="0" w:line="240" w:lineRule="auto"/>
        <w:jc w:val="both"/>
        <w:rPr>
          <w:rFonts w:ascii="Times New Roman" w:eastAsia="Times New Roman" w:hAnsi="Times New Roman" w:cs="Times New Roman"/>
          <w:lang w:val="en-US"/>
        </w:rPr>
      </w:pPr>
    </w:p>
    <w:p w:rsidR="00F14A89" w:rsidRPr="00F14A89" w:rsidRDefault="00F14A89" w:rsidP="00112D8D">
      <w:pPr>
        <w:widowControl w:val="0"/>
        <w:spacing w:after="0" w:line="240" w:lineRule="auto"/>
        <w:jc w:val="both"/>
        <w:rPr>
          <w:rFonts w:ascii="Times New Roman" w:eastAsia="Times New Roman" w:hAnsi="Times New Roman" w:cs="Times New Roman"/>
          <w:lang w:val="en-US"/>
        </w:rPr>
      </w:pPr>
    </w:p>
    <w:p w:rsidR="008F46FC" w:rsidRPr="008F46FC" w:rsidRDefault="008F46FC" w:rsidP="00112D8D">
      <w:pPr>
        <w:widowControl w:val="0"/>
        <w:spacing w:after="0" w:line="240" w:lineRule="auto"/>
        <w:jc w:val="both"/>
        <w:rPr>
          <w:rFonts w:ascii="Times New Roman" w:eastAsia="Times New Roman" w:hAnsi="Times New Roman" w:cs="Times New Roman"/>
        </w:rPr>
      </w:pPr>
    </w:p>
    <w:p w:rsidR="004B3436" w:rsidRPr="003D0369" w:rsidRDefault="004B3436" w:rsidP="00112D8D">
      <w:pPr>
        <w:widowControl w:val="0"/>
        <w:spacing w:after="0" w:line="240" w:lineRule="auto"/>
        <w:jc w:val="both"/>
        <w:rPr>
          <w:rFonts w:ascii="Times New Roman" w:eastAsia="Times New Roman" w:hAnsi="Times New Roman" w:cs="Times New Roman"/>
          <w:lang w:val="en-US"/>
        </w:rPr>
      </w:pPr>
    </w:p>
    <w:p w:rsidR="009A6549" w:rsidRPr="003D0369" w:rsidRDefault="00634746" w:rsidP="00112D8D">
      <w:pPr>
        <w:pStyle w:val="ListParagraph"/>
        <w:keepNext/>
        <w:numPr>
          <w:ilvl w:val="0"/>
          <w:numId w:val="21"/>
        </w:numPr>
        <w:tabs>
          <w:tab w:val="left" w:pos="851"/>
        </w:tabs>
        <w:snapToGrid w:val="0"/>
        <w:spacing w:after="0" w:line="240" w:lineRule="auto"/>
        <w:ind w:left="567" w:firstLine="0"/>
        <w:jc w:val="both"/>
        <w:outlineLvl w:val="0"/>
        <w:rPr>
          <w:rFonts w:ascii="Times New Roman" w:eastAsia="Batang" w:hAnsi="Times New Roman"/>
          <w:b/>
          <w:i/>
          <w:color w:val="0000CC"/>
          <w:lang w:val="en-US" w:eastAsia="ko-KR"/>
        </w:rPr>
      </w:pPr>
      <w:r w:rsidRPr="003D0369">
        <w:rPr>
          <w:rFonts w:ascii="Times New Roman" w:eastAsia="Batang" w:hAnsi="Times New Roman"/>
          <w:b/>
          <w:i/>
          <w:color w:val="0000CC"/>
          <w:lang w:val="ru-RU" w:eastAsia="ko-KR"/>
        </w:rPr>
        <w:t xml:space="preserve">МИСИЯ </w:t>
      </w:r>
    </w:p>
    <w:p w:rsidR="00A178E4" w:rsidRPr="003D0369" w:rsidRDefault="00A178E4" w:rsidP="00112D8D">
      <w:pPr>
        <w:pStyle w:val="ListParagraph"/>
        <w:keepNext/>
        <w:tabs>
          <w:tab w:val="left" w:pos="851"/>
        </w:tabs>
        <w:snapToGrid w:val="0"/>
        <w:spacing w:after="0" w:line="240" w:lineRule="auto"/>
        <w:ind w:left="1287"/>
        <w:jc w:val="both"/>
        <w:outlineLvl w:val="0"/>
        <w:rPr>
          <w:rFonts w:ascii="Times New Roman" w:eastAsia="Batang" w:hAnsi="Times New Roman"/>
          <w:b/>
          <w:i/>
          <w:color w:val="0000CC"/>
          <w:lang w:val="en-US" w:eastAsia="ko-KR"/>
        </w:rPr>
      </w:pPr>
    </w:p>
    <w:p w:rsidR="009A6549" w:rsidRPr="003D0369" w:rsidRDefault="009A6549"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Мисията на Министерство на регионалното развитие</w:t>
      </w:r>
      <w:r w:rsidR="00B37054" w:rsidRPr="003D0369">
        <w:rPr>
          <w:rFonts w:ascii="Times New Roman" w:hAnsi="Times New Roman" w:cs="Times New Roman"/>
        </w:rPr>
        <w:t xml:space="preserve"> и благоустройстовото</w:t>
      </w:r>
      <w:r w:rsidR="00634746" w:rsidRPr="003D0369">
        <w:rPr>
          <w:rFonts w:ascii="Times New Roman" w:hAnsi="Times New Roman" w:cs="Times New Roman"/>
        </w:rPr>
        <w:t xml:space="preserve"> </w:t>
      </w:r>
      <w:r w:rsidR="00275ED3" w:rsidRPr="003D0369">
        <w:rPr>
          <w:rFonts w:ascii="Times New Roman" w:hAnsi="Times New Roman" w:cs="Times New Roman"/>
        </w:rPr>
        <w:t xml:space="preserve">(МРРБ) </w:t>
      </w:r>
      <w:r w:rsidRPr="003D0369">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3D0369">
        <w:rPr>
          <w:rFonts w:ascii="Times New Roman" w:hAnsi="Times New Roman" w:cs="Times New Roman"/>
          <w:lang w:val="en-US"/>
        </w:rPr>
        <w:t xml:space="preserve"> </w:t>
      </w:r>
      <w:r w:rsidR="00C776A1" w:rsidRPr="003D0369">
        <w:rPr>
          <w:rFonts w:ascii="Times New Roman" w:hAnsi="Times New Roman" w:cs="Times New Roman"/>
        </w:rPr>
        <w:t>Република</w:t>
      </w:r>
      <w:r w:rsidRPr="003D0369">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C776A1" w:rsidRPr="003D0369" w:rsidRDefault="00C776A1"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МРРБ изпълнява мерки, чрез които ще се реализират основните </w:t>
      </w:r>
      <w:r w:rsidR="00811D1B" w:rsidRPr="003D0369">
        <w:rPr>
          <w:rFonts w:ascii="Times New Roman" w:hAnsi="Times New Roman" w:cs="Times New Roman"/>
        </w:rPr>
        <w:t xml:space="preserve">цели и </w:t>
      </w:r>
      <w:r w:rsidRPr="003D0369">
        <w:rPr>
          <w:rFonts w:ascii="Times New Roman" w:hAnsi="Times New Roman" w:cs="Times New Roman"/>
        </w:rPr>
        <w:t>приоритети, залегнали в Програмата за управление на правителството на Република България за периода 2017- 2021 г.</w:t>
      </w:r>
      <w:r w:rsidR="00811D1B" w:rsidRPr="003D0369">
        <w:t xml:space="preserve"> (</w:t>
      </w:r>
      <w:r w:rsidR="00811D1B" w:rsidRPr="003D0369">
        <w:rPr>
          <w:rFonts w:ascii="Times New Roman" w:hAnsi="Times New Roman" w:cs="Times New Roman"/>
        </w:rPr>
        <w:t>Програмата за управление).</w:t>
      </w:r>
    </w:p>
    <w:p w:rsidR="005B31C4" w:rsidRPr="003D0369" w:rsidRDefault="005B31C4"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Дирекцията за национален строителен контрол </w:t>
      </w:r>
      <w:r w:rsidR="00275ED3" w:rsidRPr="003D0369">
        <w:rPr>
          <w:rFonts w:ascii="Times New Roman" w:hAnsi="Times New Roman" w:cs="Times New Roman"/>
        </w:rPr>
        <w:t xml:space="preserve">(ДНСК) </w:t>
      </w:r>
      <w:r w:rsidRPr="003D0369">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rsidR="00461415" w:rsidRPr="003D0369" w:rsidRDefault="00461415" w:rsidP="00112D8D">
      <w:pPr>
        <w:spacing w:after="0" w:line="240" w:lineRule="auto"/>
        <w:ind w:firstLine="567"/>
        <w:jc w:val="both"/>
        <w:rPr>
          <w:rFonts w:ascii="Times New Roman" w:hAnsi="Times New Roman" w:cs="Times New Roman"/>
          <w:lang w:val="en-US"/>
        </w:rPr>
      </w:pPr>
      <w:r w:rsidRPr="003D0369">
        <w:rPr>
          <w:rFonts w:ascii="Times New Roman" w:hAnsi="Times New Roman" w:cs="Times New Roman"/>
        </w:rPr>
        <w:t>Мисията на Агенция по геодезия, картография и кадастър (АГКК) е да се превърне в единствена институция, която създава, поддържа и предоставя геодезическа, картографска и кадастрална информация, а също така осигурява достъп до тези пространствени данни и предоставянето на услуги, свързани с тях.</w:t>
      </w:r>
    </w:p>
    <w:p w:rsidR="00833AF4" w:rsidRPr="003D0369" w:rsidRDefault="00C776A1"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rsidR="00C776A1" w:rsidRPr="003D0369" w:rsidRDefault="00C776A1" w:rsidP="00112D8D">
      <w:pPr>
        <w:spacing w:after="0" w:line="240" w:lineRule="auto"/>
        <w:ind w:firstLine="567"/>
        <w:jc w:val="both"/>
        <w:rPr>
          <w:rFonts w:ascii="Times New Roman" w:hAnsi="Times New Roman" w:cs="Times New Roman"/>
        </w:rPr>
      </w:pPr>
    </w:p>
    <w:p w:rsidR="009A6549" w:rsidRPr="003D0369" w:rsidRDefault="00634746" w:rsidP="00112D8D">
      <w:pPr>
        <w:pStyle w:val="ListParagraph"/>
        <w:keepNext/>
        <w:numPr>
          <w:ilvl w:val="0"/>
          <w:numId w:val="21"/>
        </w:numPr>
        <w:snapToGrid w:val="0"/>
        <w:spacing w:after="0" w:line="240" w:lineRule="auto"/>
        <w:ind w:left="993" w:hanging="426"/>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eastAsia="ko-KR"/>
        </w:rPr>
        <w:t>О</w:t>
      </w:r>
      <w:r w:rsidRPr="003D0369">
        <w:rPr>
          <w:rFonts w:ascii="Times New Roman" w:eastAsia="Batang" w:hAnsi="Times New Roman"/>
          <w:b/>
          <w:i/>
          <w:color w:val="0000CC"/>
          <w:lang w:val="ru-RU" w:eastAsia="ko-KR"/>
        </w:rPr>
        <w:t>РГАНИЗАЦИОННО РАЗВИТИЕ И КАПАЦИТЕТ</w:t>
      </w:r>
    </w:p>
    <w:p w:rsidR="00A178E4" w:rsidRPr="003D0369" w:rsidRDefault="00A178E4" w:rsidP="00112D8D">
      <w:pPr>
        <w:pStyle w:val="ListParagraph"/>
        <w:keepNext/>
        <w:snapToGrid w:val="0"/>
        <w:spacing w:after="0" w:line="240" w:lineRule="auto"/>
        <w:ind w:left="993"/>
        <w:jc w:val="both"/>
        <w:outlineLvl w:val="0"/>
        <w:rPr>
          <w:rFonts w:ascii="Times New Roman" w:eastAsia="Batang" w:hAnsi="Times New Roman"/>
          <w:b/>
          <w:i/>
          <w:color w:val="0000CC"/>
          <w:lang w:val="ru-RU" w:eastAsia="ko-KR"/>
        </w:rPr>
      </w:pPr>
    </w:p>
    <w:p w:rsidR="00F03726" w:rsidRPr="003D0369" w:rsidRDefault="009A6549"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Някои от функциите на </w:t>
      </w:r>
      <w:r w:rsidR="00275ED3" w:rsidRPr="003D0369">
        <w:rPr>
          <w:rFonts w:ascii="Times New Roman" w:hAnsi="Times New Roman" w:cs="Times New Roman"/>
        </w:rPr>
        <w:t>МРРБ</w:t>
      </w:r>
      <w:r w:rsidRPr="003D0369">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rsidR="0084369D" w:rsidRPr="003D0369" w:rsidRDefault="0084369D"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В </w:t>
      </w:r>
      <w:r w:rsidR="000E2B07" w:rsidRPr="003D0369">
        <w:rPr>
          <w:rFonts w:ascii="Times New Roman" w:hAnsi="Times New Roman" w:cs="Times New Roman"/>
        </w:rPr>
        <w:t>МРРБ</w:t>
      </w:r>
      <w:r w:rsidRPr="003D0369">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rsidR="009B0C81" w:rsidRPr="003D0369" w:rsidRDefault="000A2873" w:rsidP="00112D8D">
      <w:pPr>
        <w:spacing w:after="0" w:line="240" w:lineRule="auto"/>
        <w:ind w:firstLine="567"/>
        <w:jc w:val="both"/>
        <w:rPr>
          <w:rFonts w:ascii="Times New Roman" w:hAnsi="Times New Roman" w:cs="Times New Roman"/>
          <w:lang w:val="en-US"/>
        </w:rPr>
      </w:pPr>
      <w:r w:rsidRPr="003D0369">
        <w:rPr>
          <w:rFonts w:ascii="Times New Roman" w:hAnsi="Times New Roman" w:cs="Times New Roman"/>
        </w:rPr>
        <w:t xml:space="preserve">Общата численост на персонала в организационните структури и административните звена в министерството е 634 щатни бройки. </w:t>
      </w:r>
      <w:r w:rsidR="007656D0" w:rsidRPr="003D0369">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Pr>
          <w:rFonts w:ascii="Times New Roman" w:hAnsi="Times New Roman" w:cs="Times New Roman"/>
        </w:rPr>
        <w:t>,</w:t>
      </w:r>
      <w:r w:rsidR="007656D0" w:rsidRPr="003D0369">
        <w:rPr>
          <w:rFonts w:ascii="Times New Roman" w:hAnsi="Times New Roman" w:cs="Times New Roman"/>
        </w:rPr>
        <w:t xml:space="preserve"> 2 главни дирекции, 15 дирекции и инспекторат</w:t>
      </w:r>
      <w:r w:rsidR="009B0C81" w:rsidRPr="003D0369">
        <w:rPr>
          <w:rFonts w:ascii="Times New Roman" w:hAnsi="Times New Roman" w:cs="Times New Roman"/>
        </w:rPr>
        <w:t>, които подпомагат министъра на регионалното развитие и 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rsidR="009A6549" w:rsidRPr="003D0369" w:rsidRDefault="009A6549" w:rsidP="00112D8D">
      <w:pPr>
        <w:spacing w:after="0" w:line="240" w:lineRule="auto"/>
        <w:ind w:firstLine="567"/>
        <w:jc w:val="both"/>
        <w:rPr>
          <w:rFonts w:ascii="Times New Roman" w:hAnsi="Times New Roman" w:cs="Times New Roman"/>
          <w:b/>
          <w:lang w:val="en-US"/>
        </w:rPr>
      </w:pPr>
      <w:r w:rsidRPr="003D0369">
        <w:rPr>
          <w:rFonts w:ascii="Times New Roman" w:hAnsi="Times New Roman" w:cs="Times New Roman"/>
        </w:rPr>
        <w:t>Министърът на регионалното развитие</w:t>
      </w:r>
      <w:r w:rsidR="00D81F82" w:rsidRPr="003D0369">
        <w:rPr>
          <w:rFonts w:ascii="Times New Roman" w:hAnsi="Times New Roman" w:cs="Times New Roman"/>
        </w:rPr>
        <w:t xml:space="preserve"> и благоустройството</w:t>
      </w:r>
      <w:r w:rsidRPr="003D0369">
        <w:rPr>
          <w:rFonts w:ascii="Times New Roman" w:hAnsi="Times New Roman" w:cs="Times New Roman"/>
        </w:rPr>
        <w:t xml:space="preserve"> е първостепенен разпоредител с бюджет. </w:t>
      </w:r>
      <w:r w:rsidR="007255CB" w:rsidRPr="003D0369">
        <w:rPr>
          <w:rFonts w:ascii="Times New Roman" w:hAnsi="Times New Roman" w:cs="Times New Roman"/>
        </w:rPr>
        <w:t>Второстепенни</w:t>
      </w:r>
      <w:r w:rsidRPr="003D0369">
        <w:rPr>
          <w:rFonts w:ascii="Times New Roman" w:hAnsi="Times New Roman" w:cs="Times New Roman"/>
        </w:rPr>
        <w:t xml:space="preserve"> разпоредител</w:t>
      </w:r>
      <w:r w:rsidR="007255CB" w:rsidRPr="003D0369">
        <w:rPr>
          <w:rFonts w:ascii="Times New Roman" w:hAnsi="Times New Roman" w:cs="Times New Roman"/>
        </w:rPr>
        <w:t>и</w:t>
      </w:r>
      <w:r w:rsidRPr="003D0369">
        <w:rPr>
          <w:rFonts w:ascii="Times New Roman" w:hAnsi="Times New Roman" w:cs="Times New Roman"/>
        </w:rPr>
        <w:t xml:space="preserve"> с бюджет към министъра на регионалното развитие</w:t>
      </w:r>
      <w:r w:rsidR="007255CB" w:rsidRPr="003D0369">
        <w:rPr>
          <w:rFonts w:ascii="Times New Roman" w:hAnsi="Times New Roman" w:cs="Times New Roman"/>
        </w:rPr>
        <w:t xml:space="preserve"> и благоустройството са </w:t>
      </w:r>
      <w:r w:rsidR="00E254FB">
        <w:rPr>
          <w:rFonts w:ascii="Times New Roman" w:hAnsi="Times New Roman" w:cs="Times New Roman"/>
        </w:rPr>
        <w:t>Агенция „Пътна инфраструктура“(</w:t>
      </w:r>
      <w:r w:rsidR="00275ED3" w:rsidRPr="003D0369">
        <w:rPr>
          <w:rFonts w:ascii="Times New Roman" w:hAnsi="Times New Roman" w:cs="Times New Roman"/>
        </w:rPr>
        <w:t>АПИ</w:t>
      </w:r>
      <w:r w:rsidR="00E254FB">
        <w:rPr>
          <w:rFonts w:ascii="Times New Roman" w:hAnsi="Times New Roman" w:cs="Times New Roman"/>
        </w:rPr>
        <w:t>)</w:t>
      </w:r>
      <w:r w:rsidR="00D81F82" w:rsidRPr="003D0369">
        <w:rPr>
          <w:rFonts w:ascii="Times New Roman" w:hAnsi="Times New Roman" w:cs="Times New Roman"/>
        </w:rPr>
        <w:t xml:space="preserve">, </w:t>
      </w:r>
      <w:r w:rsidR="00E254FB">
        <w:rPr>
          <w:rFonts w:ascii="Times New Roman" w:hAnsi="Times New Roman" w:cs="Times New Roman"/>
        </w:rPr>
        <w:t>Агенция по геодезия, картография и кадастър (</w:t>
      </w:r>
      <w:r w:rsidR="00275ED3" w:rsidRPr="003D0369">
        <w:rPr>
          <w:rFonts w:ascii="Times New Roman" w:hAnsi="Times New Roman" w:cs="Times New Roman"/>
        </w:rPr>
        <w:t>АГКК</w:t>
      </w:r>
      <w:r w:rsidR="00E254FB">
        <w:rPr>
          <w:rFonts w:ascii="Times New Roman" w:hAnsi="Times New Roman" w:cs="Times New Roman"/>
        </w:rPr>
        <w:t>)</w:t>
      </w:r>
      <w:r w:rsidR="00D81F82" w:rsidRPr="003D0369">
        <w:rPr>
          <w:rFonts w:ascii="Times New Roman" w:hAnsi="Times New Roman" w:cs="Times New Roman"/>
        </w:rPr>
        <w:t xml:space="preserve"> и </w:t>
      </w:r>
      <w:r w:rsidR="00E254FB">
        <w:rPr>
          <w:rFonts w:ascii="Times New Roman" w:hAnsi="Times New Roman" w:cs="Times New Roman"/>
        </w:rPr>
        <w:t>Дирекция за национален строителен контрол (</w:t>
      </w:r>
      <w:r w:rsidR="00D81F82" w:rsidRPr="003D0369">
        <w:rPr>
          <w:rFonts w:ascii="Times New Roman" w:hAnsi="Times New Roman" w:cs="Times New Roman"/>
        </w:rPr>
        <w:t>Д</w:t>
      </w:r>
      <w:r w:rsidR="00275ED3" w:rsidRPr="003D0369">
        <w:rPr>
          <w:rFonts w:ascii="Times New Roman" w:hAnsi="Times New Roman" w:cs="Times New Roman"/>
        </w:rPr>
        <w:t>НСК</w:t>
      </w:r>
      <w:r w:rsidR="00E254FB">
        <w:rPr>
          <w:rFonts w:ascii="Times New Roman" w:hAnsi="Times New Roman" w:cs="Times New Roman"/>
        </w:rPr>
        <w:t>)</w:t>
      </w:r>
      <w:r w:rsidR="00E305CB" w:rsidRPr="003D0369">
        <w:rPr>
          <w:rFonts w:ascii="Times New Roman" w:hAnsi="Times New Roman" w:cs="Times New Roman"/>
        </w:rPr>
        <w:t>.</w:t>
      </w:r>
      <w:r w:rsidR="00030368" w:rsidRPr="003D0369">
        <w:rPr>
          <w:rFonts w:ascii="Times New Roman" w:hAnsi="Times New Roman" w:cs="Times New Roman"/>
        </w:rPr>
        <w:t xml:space="preserve"> </w:t>
      </w:r>
    </w:p>
    <w:p w:rsidR="00CF4E63" w:rsidRPr="003D0369" w:rsidRDefault="00CF4E63" w:rsidP="00112D8D">
      <w:pPr>
        <w:spacing w:after="0" w:line="240" w:lineRule="auto"/>
        <w:ind w:firstLine="567"/>
        <w:jc w:val="both"/>
        <w:rPr>
          <w:rFonts w:ascii="Times New Roman" w:hAnsi="Times New Roman" w:cs="Times New Roman"/>
        </w:rPr>
      </w:pPr>
      <w:r w:rsidRPr="003D0369">
        <w:rPr>
          <w:rFonts w:ascii="Times New Roman" w:hAnsi="Times New Roman" w:cs="Times New Roman"/>
          <w:b/>
        </w:rPr>
        <w:t xml:space="preserve">АПИ </w:t>
      </w:r>
      <w:r w:rsidRPr="003D0369">
        <w:rPr>
          <w:rFonts w:ascii="Times New Roman" w:hAnsi="Times New Roman" w:cs="Times New Roman"/>
        </w:rPr>
        <w:t>осъществява своята дейност чрез централна администрация и специализирани звена</w:t>
      </w:r>
      <w:r w:rsidR="000E2B07" w:rsidRPr="003D0369">
        <w:rPr>
          <w:rFonts w:ascii="Times New Roman" w:hAnsi="Times New Roman" w:cs="Times New Roman"/>
        </w:rPr>
        <w:t>.</w:t>
      </w:r>
    </w:p>
    <w:p w:rsidR="00392511" w:rsidRPr="00392511" w:rsidRDefault="00392511" w:rsidP="00392511">
      <w:pPr>
        <w:spacing w:after="0" w:line="240" w:lineRule="auto"/>
        <w:ind w:firstLine="567"/>
        <w:jc w:val="both"/>
        <w:rPr>
          <w:rFonts w:ascii="Times New Roman" w:hAnsi="Times New Roman" w:cs="Times New Roman"/>
        </w:rPr>
      </w:pPr>
      <w:r w:rsidRPr="00392511">
        <w:rPr>
          <w:rFonts w:ascii="Times New Roman" w:hAnsi="Times New Roman" w:cs="Times New Roman"/>
        </w:rPr>
        <w:t>С ПМС № 231/31.10.2018 г. за изменение и допълнение на правилника за структурата, дейността и организацията на работа в АПИ е създадено специализирано з</w:t>
      </w:r>
      <w:r w:rsidR="00740D2A">
        <w:rPr>
          <w:rFonts w:ascii="Times New Roman" w:hAnsi="Times New Roman" w:cs="Times New Roman"/>
        </w:rPr>
        <w:t xml:space="preserve">вено Национално ТОЛ управление, </w:t>
      </w:r>
      <w:r w:rsidR="00740D2A" w:rsidRPr="00740D2A">
        <w:rPr>
          <w:rFonts w:ascii="Times New Roman" w:hAnsi="Times New Roman" w:cs="Times New Roman"/>
        </w:rPr>
        <w:t xml:space="preserve">събиращо пътни такси по чл. 10, ал. 1 и 2 от Закона за пътищата, по опериране на Електронната система за събиране на пътни такси по чл. 10, ал. 1 от Закона за пътищата, администриране събирането на пътни такси по чл. 10, ал. 1 и 2 от Закона за пътищата и осъществяване на контрол и надзор върху доставчиците на услуги за електронно събиране на такси за изминато разстояние - националните доставчици на услуги за електронно събиране на такси за изминато разстояние и доставчиците на Европейската услуга за електронно събиране на такси за изминато разстояние (ЕУЕСТ), и върху доставчиците на декларирани данни, с които агенцията има сключени договори. </w:t>
      </w:r>
      <w:r w:rsidRPr="00392511">
        <w:rPr>
          <w:rFonts w:ascii="Times New Roman" w:hAnsi="Times New Roman" w:cs="Times New Roman"/>
        </w:rPr>
        <w:t xml:space="preserve"> </w:t>
      </w:r>
    </w:p>
    <w:p w:rsidR="00392511" w:rsidRPr="00392511" w:rsidRDefault="00392511" w:rsidP="00392511">
      <w:pPr>
        <w:spacing w:after="0" w:line="240" w:lineRule="auto"/>
        <w:ind w:firstLine="567"/>
        <w:jc w:val="both"/>
        <w:rPr>
          <w:rFonts w:ascii="Times New Roman" w:hAnsi="Times New Roman" w:cs="Times New Roman"/>
        </w:rPr>
      </w:pPr>
      <w:r w:rsidRPr="00392511">
        <w:rPr>
          <w:rFonts w:ascii="Times New Roman" w:hAnsi="Times New Roman" w:cs="Times New Roman"/>
        </w:rPr>
        <w:lastRenderedPageBreak/>
        <w:t>Агенцията се ръководи от управителен съвет. Управителният съвет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rsidR="00F1745D" w:rsidRPr="00F1745D" w:rsidRDefault="00F1745D" w:rsidP="00F1745D">
      <w:pPr>
        <w:spacing w:after="0" w:line="240" w:lineRule="auto"/>
        <w:ind w:firstLine="567"/>
        <w:jc w:val="both"/>
        <w:rPr>
          <w:rFonts w:ascii="Times New Roman" w:hAnsi="Times New Roman" w:cs="Times New Roman"/>
        </w:rPr>
      </w:pPr>
      <w:r w:rsidRPr="00F1745D">
        <w:rPr>
          <w:rFonts w:ascii="Times New Roman" w:hAnsi="Times New Roman" w:cs="Times New Roman"/>
        </w:rPr>
        <w:t xml:space="preserve">Числеността й по щат е </w:t>
      </w:r>
      <w:r w:rsidRPr="00F1745D">
        <w:rPr>
          <w:rFonts w:ascii="Times New Roman" w:hAnsi="Times New Roman" w:cs="Times New Roman"/>
          <w:lang w:val="en-US"/>
        </w:rPr>
        <w:t>2 4</w:t>
      </w:r>
      <w:r w:rsidRPr="00F1745D">
        <w:rPr>
          <w:rFonts w:ascii="Times New Roman" w:hAnsi="Times New Roman" w:cs="Times New Roman"/>
        </w:rPr>
        <w:t>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Институтът по пътища и мостове – 68 щатни бройки.</w:t>
      </w:r>
    </w:p>
    <w:p w:rsidR="00314D71" w:rsidRDefault="005B31C4" w:rsidP="00314D71">
      <w:pPr>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b/>
          <w:lang w:eastAsia="bg-BG"/>
        </w:rPr>
        <w:t>ДНСК</w:t>
      </w:r>
      <w:r w:rsidRPr="003D0369">
        <w:rPr>
          <w:rFonts w:ascii="Times New Roman" w:eastAsia="Times New Roman" w:hAnsi="Times New Roman" w:cs="Times New Roman"/>
          <w:lang w:eastAsia="bg-BG"/>
        </w:rPr>
        <w:t xml:space="preserve"> </w:t>
      </w:r>
      <w:r w:rsidR="00314D71" w:rsidRPr="00314D71">
        <w:rPr>
          <w:rFonts w:ascii="Times New Roman" w:eastAsia="Times New Roman" w:hAnsi="Times New Roman" w:cs="Times New Roman"/>
          <w:lang w:val="en-US" w:eastAsia="bg-BG"/>
        </w:rPr>
        <w:t xml:space="preserve">е юридическо лице със седалище София. ДНСК е второстепенен разпоредител с бюджет към министъра на регионалното развитие и благоустройството и се ръководи и представлява от Началника на ДНСК. </w:t>
      </w:r>
    </w:p>
    <w:p w:rsidR="00314D71" w:rsidRPr="00314D71" w:rsidRDefault="00314D71" w:rsidP="00314D71">
      <w:pPr>
        <w:spacing w:after="0" w:line="240" w:lineRule="auto"/>
        <w:ind w:firstLine="567"/>
        <w:jc w:val="both"/>
        <w:rPr>
          <w:rFonts w:ascii="Times New Roman" w:eastAsia="Times New Roman" w:hAnsi="Times New Roman" w:cs="Times New Roman"/>
          <w:lang w:eastAsia="bg-BG"/>
        </w:rPr>
      </w:pPr>
      <w:r w:rsidRPr="00314D71">
        <w:rPr>
          <w:rFonts w:ascii="Times New Roman" w:eastAsia="Times New Roman" w:hAnsi="Times New Roman" w:cs="Times New Roman"/>
          <w:lang w:eastAsia="bg-BG"/>
        </w:rPr>
        <w:t>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rsidR="00314D71" w:rsidRPr="00314D71" w:rsidRDefault="00314D71" w:rsidP="00314D71">
      <w:pPr>
        <w:spacing w:after="0" w:line="240" w:lineRule="auto"/>
        <w:ind w:firstLine="567"/>
        <w:jc w:val="both"/>
        <w:rPr>
          <w:rFonts w:ascii="Times New Roman" w:eastAsia="Times New Roman" w:hAnsi="Times New Roman" w:cs="Times New Roman"/>
          <w:lang w:val="en-US" w:eastAsia="bg-BG"/>
        </w:rPr>
      </w:pPr>
      <w:r w:rsidRPr="00314D71">
        <w:rPr>
          <w:rFonts w:ascii="Times New Roman" w:eastAsia="Times New Roman" w:hAnsi="Times New Roman" w:cs="Times New Roman"/>
          <w:lang w:eastAsia="bg-BG"/>
        </w:rPr>
        <w:t>ДНСК</w:t>
      </w:r>
      <w:r w:rsidRPr="00314D71">
        <w:rPr>
          <w:rFonts w:ascii="Times New Roman" w:eastAsia="Times New Roman" w:hAnsi="Times New Roman" w:cs="Times New Roman"/>
          <w:lang w:val="en-US" w:eastAsia="bg-BG"/>
        </w:rPr>
        <w:t xml:space="preserve">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314D71" w:rsidRPr="00314D71" w:rsidRDefault="00314D71" w:rsidP="00314D71">
      <w:pPr>
        <w:spacing w:after="0" w:line="240" w:lineRule="auto"/>
        <w:ind w:firstLine="567"/>
        <w:jc w:val="both"/>
        <w:rPr>
          <w:rFonts w:ascii="Times New Roman" w:eastAsia="Times New Roman" w:hAnsi="Times New Roman" w:cs="Times New Roman"/>
          <w:lang w:val="en-US" w:eastAsia="bg-BG"/>
        </w:rPr>
      </w:pPr>
      <w:r w:rsidRPr="00314D71">
        <w:rPr>
          <w:rFonts w:ascii="Times New Roman" w:eastAsia="Times New Roman" w:hAnsi="Times New Roman" w:cs="Times New Roman"/>
          <w:lang w:val="en-US" w:eastAsia="bg-BG"/>
        </w:rPr>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w:t>
      </w:r>
      <w:r w:rsidRPr="00314D71">
        <w:rPr>
          <w:rFonts w:ascii="Times New Roman" w:eastAsia="Times New Roman" w:hAnsi="Times New Roman" w:cs="Times New Roman"/>
          <w:lang w:eastAsia="bg-BG"/>
        </w:rPr>
        <w:t xml:space="preserve">, а през 2017 г. премина към стандарт </w:t>
      </w:r>
      <w:r w:rsidRPr="00314D71">
        <w:rPr>
          <w:rFonts w:ascii="Times New Roman" w:eastAsia="Times New Roman" w:hAnsi="Times New Roman" w:cs="Times New Roman"/>
          <w:lang w:val="en-US" w:eastAsia="bg-BG"/>
        </w:rPr>
        <w:t>БДС EN ISO 9001:20</w:t>
      </w:r>
      <w:r w:rsidRPr="00314D71">
        <w:rPr>
          <w:rFonts w:ascii="Times New Roman" w:eastAsia="Times New Roman" w:hAnsi="Times New Roman" w:cs="Times New Roman"/>
          <w:lang w:eastAsia="bg-BG"/>
        </w:rPr>
        <w:t>15</w:t>
      </w:r>
      <w:r w:rsidRPr="00314D71">
        <w:rPr>
          <w:rFonts w:ascii="Times New Roman" w:eastAsia="Times New Roman" w:hAnsi="Times New Roman" w:cs="Times New Roman"/>
          <w:lang w:val="en-US" w:eastAsia="bg-BG"/>
        </w:rPr>
        <w:t>. Въпреки, че сертифицирането по ISO е доброволен акт на различните организации, по този начин, ДНСК демонстрира способността си да предоставя непрекъснато услуги, които да отговарят на клиентските и приложимите нормативни изисквания и се стреми непрекъснато да повишава удовлетвореността на клиентите. Интегрираната система за управление на качеството на ДНСК е със следния обхват:</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строителните книжа;</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Дейности по контрол на строителството и ликвидиране на последиците от незаконното строителство;</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дейността на лицата упражняващи строителен надзор;</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Обследване на аварии в строителството;</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ползването на строежите;</w:t>
      </w:r>
    </w:p>
    <w:p w:rsidR="00314D71" w:rsidRPr="00314D71" w:rsidRDefault="00314D71" w:rsidP="009F4D34">
      <w:pPr>
        <w:pStyle w:val="ListParagraph"/>
        <w:numPr>
          <w:ilvl w:val="0"/>
          <w:numId w:val="92"/>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Въвеждане в експлоатация на строежите.</w:t>
      </w:r>
    </w:p>
    <w:p w:rsidR="00901A18" w:rsidRPr="00901A18" w:rsidRDefault="00CF4E63" w:rsidP="00901A18">
      <w:pPr>
        <w:spacing w:after="0" w:line="240" w:lineRule="auto"/>
        <w:ind w:firstLine="567"/>
        <w:jc w:val="both"/>
        <w:rPr>
          <w:rFonts w:ascii="Times New Roman" w:hAnsi="Times New Roman" w:cs="Times New Roman"/>
          <w:lang w:eastAsia="bg-BG"/>
        </w:rPr>
      </w:pPr>
      <w:r w:rsidRPr="003D0369">
        <w:rPr>
          <w:rFonts w:ascii="Times New Roman" w:hAnsi="Times New Roman" w:cs="Times New Roman"/>
          <w:b/>
          <w:lang w:eastAsia="bg-BG"/>
        </w:rPr>
        <w:t>АГКК</w:t>
      </w:r>
      <w:r w:rsidR="00901A18">
        <w:rPr>
          <w:rFonts w:ascii="Times New Roman" w:hAnsi="Times New Roman" w:cs="Times New Roman"/>
          <w:lang w:eastAsia="bg-BG"/>
        </w:rPr>
        <w:t xml:space="preserve"> </w:t>
      </w:r>
      <w:r w:rsidR="00901A18" w:rsidRPr="00901A18">
        <w:rPr>
          <w:rFonts w:ascii="Times New Roman" w:hAnsi="Times New Roman" w:cs="Times New Roman"/>
          <w:lang w:eastAsia="bg-BG"/>
        </w:rPr>
        <w:t xml:space="preserve">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на специализирани карти и регистри съгласно Закона за устройството на Черноморското крайбрежие (ЗУЧК).  </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АГКК е държавен орган, който създава, поддържа и предоставя геодезическата, картографска и кадастрална информация в Р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АГКК е единственият държавен орган 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АГКК организира и поддържа Държавния геодезически, картографски и кадастрален фонд (Геокартфонд), който е част от Националния архивен фонд.</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Агенцията по геодезия, картография и кадастър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w:t>
      </w:r>
      <w:r w:rsidRPr="00901A18">
        <w:rPr>
          <w:rFonts w:ascii="Times New Roman" w:hAnsi="Times New Roman" w:cs="Times New Roman"/>
          <w:lang w:eastAsia="bg-BG"/>
        </w:rPr>
        <w:lastRenderedPageBreak/>
        <w:t>и в земеделските земи, горите и другите видове територии. СГКК обслужват гражданите в офисите си в областните градове, в 21 бр. изнесени работни места в общински центрове, където има кадастрална карта и кадастрални регистри (КККР), както и в 2 офиса в централната градска част на София - на ул. „Сердика“ 5 и на ул. „Кракра“ 3.</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АГКК има сключени споразумения със 109 общини и девет от районните администрации на Столична община – Люлин, Младост, Нови Искър, Надежда, Изгрев, Илинден, Подуяне, Слатина и Триадица, за съвместно административно обслужване и издаване на официални документи от КККР. </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За територията на цялата страна през 2018 г. изпълнителният директор на АГКК, на основание чл. 55, ал. 9 от Закона за кадастъра и имотния регистър оправомощи служители на Общинските служби по </w:t>
      </w:r>
      <w:r w:rsidR="008113D7">
        <w:rPr>
          <w:rFonts w:ascii="Times New Roman" w:hAnsi="Times New Roman" w:cs="Times New Roman"/>
          <w:lang w:eastAsia="bg-BG"/>
        </w:rPr>
        <w:t>земеделие,</w:t>
      </w:r>
      <w:r w:rsidR="008113D7">
        <w:rPr>
          <w:rFonts w:ascii="Times New Roman" w:hAnsi="Times New Roman" w:cs="Times New Roman"/>
          <w:lang w:val="en-US" w:eastAsia="bg-BG"/>
        </w:rPr>
        <w:t xml:space="preserve"> </w:t>
      </w:r>
      <w:r w:rsidRPr="00901A18">
        <w:rPr>
          <w:rFonts w:ascii="Times New Roman" w:hAnsi="Times New Roman" w:cs="Times New Roman"/>
          <w:lang w:eastAsia="bg-BG"/>
        </w:rPr>
        <w:t xml:space="preserve">да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С промени в ЗКИР (в сила от 22.08.2019 г.) е създадена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ще се изработват автоматично, от информационната система на кадастъра, ще бъдат разпечатвани от правоспособните лица и след удостоверяване от тях ще бъдат предоставяни на потребителите на хартиен носител.</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Във връзка с продължаването на реформата в кадастъра чрез преобразуването на картата на възстановената собственост в кадастрална карта и кадастрални регистри, със свое решение от 11.06.2015 година Съвета за административна реформа към Министерския съвет подкрепя прехвърлянето на 300 щатни бройки от системата на Министерството на земеделието и храните (МЗХ) към АГКК. Впоследствие, с измененията на ЗКИР през 2016 г., от МЗХ на АГКК бяха прехвърлени само 52 щатни бройки. През 2018 г. с изменение на устройствения правилник на АГКК щатната численост на агенцията е увеличена с 20 щ.бр, с което към момента щатния състав на АГКК е 417 щатни бройки. Щатната численост на АГКК продължава да е значително по-малко от предвидения и необходим за изпълнение на възложените на Агенцията функции, което ще се превърне в още по-съществен проблем предвид новите задължения, в сила от 22.08.2019 г., вменени с допълненията и измененията на ЗКИР и ЗГК, в т.ч.: всички дейности по създаване и поддържане на Държавната гравиметрична мрежа, организиране провеждането на курсове за поддържане и повишаване на квалификацията на правоспособните лица, осигуряване на координацията с органите и юридическите лица по чл. 32, ал. 1, при осъществяване на дейностите по създаване на специализираните карти и регистри и др. </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rsidR="00901A18" w:rsidRPr="00901A18"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 xml:space="preserve">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   </w:t>
      </w:r>
    </w:p>
    <w:p w:rsidR="008C6D5E" w:rsidRPr="003D0369" w:rsidRDefault="00901A18" w:rsidP="00901A18">
      <w:pPr>
        <w:spacing w:after="0" w:line="240" w:lineRule="auto"/>
        <w:ind w:firstLine="567"/>
        <w:jc w:val="both"/>
        <w:rPr>
          <w:rFonts w:ascii="Times New Roman" w:hAnsi="Times New Roman" w:cs="Times New Roman"/>
          <w:lang w:eastAsia="bg-BG"/>
        </w:rPr>
      </w:pPr>
      <w:r w:rsidRPr="00901A18">
        <w:rPr>
          <w:rFonts w:ascii="Times New Roman" w:hAnsi="Times New Roman" w:cs="Times New Roman"/>
          <w:lang w:eastAsia="bg-BG"/>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p>
    <w:p w:rsidR="00161694" w:rsidRDefault="00161694" w:rsidP="00112D8D">
      <w:pPr>
        <w:spacing w:after="0" w:line="240" w:lineRule="auto"/>
        <w:ind w:firstLine="567"/>
        <w:jc w:val="both"/>
        <w:rPr>
          <w:rFonts w:ascii="Times New Roman" w:hAnsi="Times New Roman" w:cs="Times New Roman"/>
          <w:lang w:val="en-US" w:eastAsia="bg-BG"/>
        </w:rPr>
      </w:pPr>
    </w:p>
    <w:p w:rsidR="00EC2B35" w:rsidRDefault="00EC2B35" w:rsidP="00112D8D">
      <w:pPr>
        <w:spacing w:after="0" w:line="240" w:lineRule="auto"/>
        <w:ind w:firstLine="567"/>
        <w:jc w:val="both"/>
        <w:rPr>
          <w:rFonts w:ascii="Times New Roman" w:hAnsi="Times New Roman" w:cs="Times New Roman"/>
          <w:lang w:val="en-US" w:eastAsia="bg-BG"/>
        </w:rPr>
      </w:pPr>
    </w:p>
    <w:p w:rsidR="00EC2B35" w:rsidRDefault="00EC2B35" w:rsidP="00112D8D">
      <w:pPr>
        <w:spacing w:after="0" w:line="240" w:lineRule="auto"/>
        <w:ind w:firstLine="567"/>
        <w:jc w:val="both"/>
        <w:rPr>
          <w:rFonts w:ascii="Times New Roman" w:hAnsi="Times New Roman" w:cs="Times New Roman"/>
          <w:lang w:val="en-US" w:eastAsia="bg-BG"/>
        </w:rPr>
      </w:pPr>
    </w:p>
    <w:p w:rsidR="00EC2B35" w:rsidRDefault="00EC2B35" w:rsidP="00112D8D">
      <w:pPr>
        <w:spacing w:after="0" w:line="240" w:lineRule="auto"/>
        <w:ind w:firstLine="567"/>
        <w:jc w:val="both"/>
        <w:rPr>
          <w:rFonts w:ascii="Times New Roman" w:hAnsi="Times New Roman" w:cs="Times New Roman"/>
          <w:lang w:val="en-US" w:eastAsia="bg-BG"/>
        </w:rPr>
      </w:pPr>
    </w:p>
    <w:p w:rsidR="00EC2B35" w:rsidRDefault="00EC2B35" w:rsidP="00112D8D">
      <w:pPr>
        <w:spacing w:after="0" w:line="240" w:lineRule="auto"/>
        <w:ind w:firstLine="567"/>
        <w:jc w:val="both"/>
        <w:rPr>
          <w:rFonts w:ascii="Times New Roman" w:hAnsi="Times New Roman" w:cs="Times New Roman"/>
          <w:lang w:val="en-US" w:eastAsia="bg-BG"/>
        </w:rPr>
      </w:pPr>
    </w:p>
    <w:p w:rsidR="00EC2B35" w:rsidRPr="00EC2B35" w:rsidRDefault="00EC2B35" w:rsidP="00112D8D">
      <w:pPr>
        <w:spacing w:after="0" w:line="240" w:lineRule="auto"/>
        <w:ind w:firstLine="567"/>
        <w:jc w:val="both"/>
        <w:rPr>
          <w:rFonts w:ascii="Times New Roman" w:hAnsi="Times New Roman" w:cs="Times New Roman"/>
          <w:lang w:val="en-US" w:eastAsia="bg-BG"/>
        </w:rPr>
      </w:pPr>
    </w:p>
    <w:p w:rsidR="00634746" w:rsidRPr="00E41A38" w:rsidRDefault="00634746" w:rsidP="00112D8D">
      <w:pPr>
        <w:spacing w:after="0" w:line="240" w:lineRule="auto"/>
        <w:ind w:firstLine="567"/>
        <w:jc w:val="both"/>
        <w:rPr>
          <w:rFonts w:ascii="Times New Roman" w:hAnsi="Times New Roman" w:cs="Times New Roman"/>
          <w:b/>
          <w:i/>
          <w:color w:val="0000CC"/>
        </w:rPr>
      </w:pPr>
      <w:r w:rsidRPr="00E41A38">
        <w:rPr>
          <w:rFonts w:ascii="Times New Roman" w:hAnsi="Times New Roman" w:cs="Times New Roman"/>
          <w:b/>
          <w:i/>
          <w:color w:val="0000CC"/>
        </w:rPr>
        <w:t>ІІІ. ОБЛАСТИ НА ПОЛИТИКИ</w:t>
      </w:r>
    </w:p>
    <w:p w:rsidR="00634746" w:rsidRPr="003D0369" w:rsidRDefault="00634746" w:rsidP="00112D8D">
      <w:pPr>
        <w:spacing w:after="0" w:line="240" w:lineRule="auto"/>
        <w:ind w:firstLine="567"/>
        <w:jc w:val="both"/>
        <w:rPr>
          <w:rFonts w:ascii="Times New Roman" w:hAnsi="Times New Roman" w:cs="Times New Roman"/>
          <w:b/>
        </w:rPr>
      </w:pPr>
    </w:p>
    <w:p w:rsidR="009A6549" w:rsidRPr="003D0369" w:rsidRDefault="00B66819" w:rsidP="00112D8D">
      <w:pPr>
        <w:spacing w:after="0" w:line="240" w:lineRule="auto"/>
        <w:ind w:firstLine="567"/>
        <w:jc w:val="both"/>
        <w:rPr>
          <w:rFonts w:ascii="Times New Roman" w:hAnsi="Times New Roman" w:cs="Times New Roman"/>
          <w:b/>
        </w:rPr>
      </w:pPr>
      <w:r w:rsidRPr="003D0369">
        <w:rPr>
          <w:rFonts w:ascii="Times New Roman" w:hAnsi="Times New Roman" w:cs="Times New Roman"/>
          <w:b/>
        </w:rPr>
        <w:t>П</w:t>
      </w:r>
      <w:r w:rsidR="009A6549" w:rsidRPr="003D0369">
        <w:rPr>
          <w:rFonts w:ascii="Times New Roman" w:hAnsi="Times New Roman" w:cs="Times New Roman"/>
          <w:b/>
        </w:rPr>
        <w:t>олитики</w:t>
      </w:r>
      <w:r w:rsidRPr="003D0369">
        <w:rPr>
          <w:rFonts w:ascii="Times New Roman" w:hAnsi="Times New Roman" w:cs="Times New Roman"/>
          <w:b/>
        </w:rPr>
        <w:t>те</w:t>
      </w:r>
      <w:r w:rsidR="0022347A" w:rsidRPr="003D0369">
        <w:rPr>
          <w:rFonts w:ascii="Times New Roman" w:hAnsi="Times New Roman" w:cs="Times New Roman"/>
          <w:b/>
        </w:rPr>
        <w:t>,</w:t>
      </w:r>
      <w:r w:rsidR="009A6549" w:rsidRPr="003D0369">
        <w:rPr>
          <w:rFonts w:ascii="Times New Roman" w:hAnsi="Times New Roman" w:cs="Times New Roman"/>
          <w:b/>
        </w:rPr>
        <w:t xml:space="preserve"> осъществявани от </w:t>
      </w:r>
      <w:r w:rsidR="006E45C7" w:rsidRPr="003D0369">
        <w:rPr>
          <w:rFonts w:ascii="Times New Roman" w:hAnsi="Times New Roman" w:cs="Times New Roman"/>
          <w:b/>
        </w:rPr>
        <w:t>МРРБ</w:t>
      </w:r>
      <w:r w:rsidR="009A6549" w:rsidRPr="003D0369">
        <w:rPr>
          <w:rFonts w:ascii="Times New Roman" w:hAnsi="Times New Roman" w:cs="Times New Roman"/>
          <w:b/>
        </w:rPr>
        <w:t xml:space="preserve"> са:</w:t>
      </w:r>
    </w:p>
    <w:p w:rsidR="00920EB0" w:rsidRPr="003D0369" w:rsidRDefault="00920EB0" w:rsidP="00112D8D">
      <w:pPr>
        <w:spacing w:after="0" w:line="240" w:lineRule="auto"/>
        <w:ind w:firstLine="567"/>
        <w:jc w:val="both"/>
        <w:rPr>
          <w:rFonts w:ascii="Times New Roman" w:hAnsi="Times New Roman" w:cs="Times New Roman"/>
        </w:rPr>
      </w:pPr>
    </w:p>
    <w:p w:rsidR="009A6549" w:rsidRPr="00120AD8" w:rsidRDefault="00624BDD" w:rsidP="00112D8D">
      <w:pPr>
        <w:keepNext/>
        <w:snapToGrid w:val="0"/>
        <w:spacing w:after="0" w:line="240" w:lineRule="auto"/>
        <w:ind w:left="567"/>
        <w:jc w:val="both"/>
        <w:outlineLvl w:val="0"/>
        <w:rPr>
          <w:rFonts w:ascii="Times New Roman" w:eastAsia="Batang" w:hAnsi="Times New Roman" w:cs="Times New Roman"/>
          <w:b/>
          <w:i/>
          <w:color w:val="AA2B1E" w:themeColor="accent2"/>
          <w:lang w:val="ru-RU" w:eastAsia="ko-KR"/>
        </w:rPr>
      </w:pPr>
      <w:r w:rsidRPr="00120AD8">
        <w:rPr>
          <w:rFonts w:ascii="Times New Roman" w:eastAsia="Batang" w:hAnsi="Times New Roman" w:cs="Times New Roman"/>
          <w:b/>
          <w:i/>
          <w:color w:val="AA2B1E" w:themeColor="accent2"/>
          <w:lang w:val="ru-RU" w:eastAsia="ko-KR"/>
        </w:rPr>
        <w:t>2100.01</w:t>
      </w:r>
      <w:r w:rsidR="00B1144A" w:rsidRPr="00120AD8">
        <w:rPr>
          <w:rFonts w:ascii="Times New Roman" w:eastAsia="Batang" w:hAnsi="Times New Roman" w:cs="Times New Roman"/>
          <w:b/>
          <w:i/>
          <w:color w:val="AA2B1E" w:themeColor="accent2"/>
          <w:lang w:val="ru-RU" w:eastAsia="ko-KR"/>
        </w:rPr>
        <w:t xml:space="preserve">.00 </w:t>
      </w:r>
      <w:r w:rsidR="009A6549" w:rsidRPr="00120AD8">
        <w:rPr>
          <w:rFonts w:ascii="Times New Roman" w:eastAsia="Batang" w:hAnsi="Times New Roman" w:cs="Times New Roman"/>
          <w:b/>
          <w:i/>
          <w:color w:val="AA2B1E" w:themeColor="accent2"/>
          <w:lang w:val="ru-RU" w:eastAsia="ko-KR"/>
        </w:rPr>
        <w:t xml:space="preserve">ПОЛИТИКА </w:t>
      </w:r>
      <w:r w:rsidR="00A075A0" w:rsidRPr="00120AD8">
        <w:rPr>
          <w:rFonts w:ascii="Times New Roman" w:eastAsia="Batang" w:hAnsi="Times New Roman" w:cs="Times New Roman"/>
          <w:b/>
          <w:i/>
          <w:color w:val="AA2B1E" w:themeColor="accent2"/>
          <w:lang w:val="ru-RU" w:eastAsia="ko-KR"/>
        </w:rPr>
        <w:t xml:space="preserve">ЗА </w:t>
      </w:r>
      <w:r w:rsidR="00FF7894" w:rsidRPr="00120AD8">
        <w:rPr>
          <w:rFonts w:ascii="Times New Roman" w:eastAsia="Batang" w:hAnsi="Times New Roman" w:cs="Times New Roman"/>
          <w:b/>
          <w:i/>
          <w:color w:val="AA2B1E" w:themeColor="accent2"/>
          <w:lang w:val="ru-RU" w:eastAsia="ko-KR"/>
        </w:rPr>
        <w:t xml:space="preserve">ИНТЕГРИРАНО </w:t>
      </w:r>
      <w:r w:rsidR="009A6549" w:rsidRPr="00120AD8">
        <w:rPr>
          <w:rFonts w:ascii="Times New Roman" w:eastAsia="Batang" w:hAnsi="Times New Roman" w:cs="Times New Roman"/>
          <w:b/>
          <w:i/>
          <w:color w:val="AA2B1E" w:themeColor="accent2"/>
          <w:lang w:val="ru-RU" w:eastAsia="ko-KR"/>
        </w:rPr>
        <w:t xml:space="preserve">РАЗВИТИЕ НА РЕГИОНИТЕ, ЕФЕКТИВНО И ЕФИКАСНО ИЗПОЛЗВАНЕ НА ПУБЛИЧНИТЕ ФИНАНСИ </w:t>
      </w:r>
      <w:r w:rsidR="00FF7894" w:rsidRPr="00120AD8">
        <w:rPr>
          <w:rFonts w:ascii="Times New Roman" w:eastAsia="Batang" w:hAnsi="Times New Roman" w:cs="Times New Roman"/>
          <w:b/>
          <w:i/>
          <w:color w:val="AA2B1E" w:themeColor="accent2"/>
          <w:lang w:val="ru-RU" w:eastAsia="ko-KR"/>
        </w:rPr>
        <w:t>И ФИНАНСОВИТЕ ИНСТРУМЕНТИ ЗА ПОСТИГАНЕ НА РАСТЕЖ И ПОДОБРЯВАНЕ КАЧЕСТВОТО НА ЖИЗНЕНАТА СРЕДА</w:t>
      </w:r>
    </w:p>
    <w:p w:rsidR="009A6549" w:rsidRPr="002221F6" w:rsidRDefault="003651C5" w:rsidP="00112D8D">
      <w:pPr>
        <w:spacing w:after="0" w:line="240" w:lineRule="auto"/>
        <w:ind w:firstLine="567"/>
        <w:jc w:val="both"/>
        <w:rPr>
          <w:rFonts w:ascii="Times New Roman" w:hAnsi="Times New Roman" w:cs="Times New Roman"/>
          <w:b/>
          <w:bCs/>
          <w:color w:val="EB5605" w:themeColor="accent5"/>
        </w:rPr>
      </w:pPr>
      <w:r w:rsidRPr="002221F6">
        <w:rPr>
          <w:rFonts w:ascii="Times New Roman" w:hAnsi="Times New Roman" w:cs="Times New Roman"/>
          <w:b/>
          <w:bCs/>
          <w:color w:val="EB5605" w:themeColor="accent5"/>
        </w:rPr>
        <w:t xml:space="preserve">2100.01.01 </w:t>
      </w:r>
      <w:r w:rsidR="00A075A0" w:rsidRPr="002221F6">
        <w:rPr>
          <w:rFonts w:ascii="Times New Roman" w:hAnsi="Times New Roman" w:cs="Times New Roman"/>
          <w:b/>
          <w:bCs/>
          <w:color w:val="EB5605" w:themeColor="accent5"/>
        </w:rPr>
        <w:t>Бюджетна п</w:t>
      </w:r>
      <w:r w:rsidR="009A6549" w:rsidRPr="002221F6">
        <w:rPr>
          <w:rFonts w:ascii="Times New Roman" w:hAnsi="Times New Roman" w:cs="Times New Roman"/>
          <w:b/>
          <w:bCs/>
          <w:color w:val="EB5605" w:themeColor="accent5"/>
        </w:rPr>
        <w:t>рограма „Стратегическо планиране на регионалното и пространственото развитие</w:t>
      </w:r>
      <w:r w:rsidR="008C6D5E" w:rsidRPr="002221F6">
        <w:rPr>
          <w:rFonts w:ascii="Times New Roman" w:hAnsi="Times New Roman" w:cs="Times New Roman"/>
          <w:b/>
          <w:bCs/>
          <w:color w:val="EB5605" w:themeColor="accent5"/>
        </w:rPr>
        <w:t xml:space="preserve"> </w:t>
      </w:r>
      <w:r w:rsidR="009A6549" w:rsidRPr="002221F6">
        <w:rPr>
          <w:rFonts w:ascii="Times New Roman" w:hAnsi="Times New Roman" w:cs="Times New Roman"/>
          <w:b/>
          <w:bCs/>
          <w:color w:val="EB5605" w:themeColor="accent5"/>
        </w:rPr>
        <w:t xml:space="preserve">и управление на финансовите инструменти за регионално и местно развитие и териториално сътрудничество“ </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18468D"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Главна дирекция „</w:t>
      </w:r>
      <w:r w:rsidR="008C6D5E" w:rsidRPr="003D0369">
        <w:rPr>
          <w:rFonts w:ascii="Times New Roman" w:eastAsia="Calibri" w:hAnsi="Times New Roman" w:cs="Times New Roman"/>
        </w:rPr>
        <w:t>Стратегическо планиране и програми за</w:t>
      </w:r>
      <w:r w:rsidR="009A6549" w:rsidRPr="003D0369">
        <w:rPr>
          <w:rFonts w:ascii="Times New Roman" w:eastAsia="Calibri" w:hAnsi="Times New Roman" w:cs="Times New Roman"/>
        </w:rPr>
        <w:t xml:space="preserve"> регионално развитие“</w:t>
      </w:r>
      <w:r w:rsidR="006A75F3" w:rsidRPr="003D0369">
        <w:rPr>
          <w:rFonts w:ascii="Times New Roman" w:eastAsia="Calibri" w:hAnsi="Times New Roman" w:cs="Times New Roman"/>
        </w:rPr>
        <w:t>;</w:t>
      </w:r>
    </w:p>
    <w:p w:rsidR="009A6549" w:rsidRPr="003D0369" w:rsidRDefault="008C6D5E"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w:t>
      </w:r>
      <w:r w:rsidR="009A6549" w:rsidRPr="003D0369">
        <w:rPr>
          <w:rFonts w:ascii="Times New Roman" w:eastAsia="Calibri" w:hAnsi="Times New Roman" w:cs="Times New Roman"/>
        </w:rPr>
        <w:t>ирекция „Управление на териториалното сътрудничество“</w:t>
      </w:r>
      <w:r w:rsidR="006A75F3" w:rsidRPr="003D0369">
        <w:rPr>
          <w:rFonts w:ascii="Times New Roman" w:eastAsia="Calibri" w:hAnsi="Times New Roman" w:cs="Times New Roman"/>
        </w:rPr>
        <w:t>.</w:t>
      </w:r>
    </w:p>
    <w:p w:rsidR="009A6549" w:rsidRPr="002221F6" w:rsidRDefault="003651C5" w:rsidP="00112D8D">
      <w:pPr>
        <w:spacing w:after="0" w:line="240" w:lineRule="auto"/>
        <w:ind w:firstLine="567"/>
        <w:jc w:val="both"/>
        <w:rPr>
          <w:rFonts w:ascii="Times New Roman" w:hAnsi="Times New Roman" w:cs="Times New Roman"/>
          <w:b/>
          <w:bCs/>
          <w:color w:val="EB5605" w:themeColor="accent5"/>
        </w:rPr>
      </w:pPr>
      <w:r w:rsidRPr="002221F6">
        <w:rPr>
          <w:rFonts w:ascii="Times New Roman" w:hAnsi="Times New Roman" w:cs="Times New Roman"/>
          <w:b/>
          <w:color w:val="EB5605" w:themeColor="accent5"/>
        </w:rPr>
        <w:t xml:space="preserve">2100.01.02 </w:t>
      </w:r>
      <w:r w:rsidR="00A075A0" w:rsidRPr="002221F6">
        <w:rPr>
          <w:rFonts w:ascii="Times New Roman" w:hAnsi="Times New Roman" w:cs="Times New Roman"/>
          <w:b/>
          <w:bCs/>
          <w:color w:val="EB5605" w:themeColor="accent5"/>
        </w:rPr>
        <w:t>Бюджетна програма</w:t>
      </w:r>
      <w:r w:rsidR="009A6549" w:rsidRPr="002221F6">
        <w:rPr>
          <w:rFonts w:ascii="Times New Roman" w:hAnsi="Times New Roman" w:cs="Times New Roman"/>
          <w:b/>
          <w:color w:val="EB5605" w:themeColor="accent5"/>
        </w:rPr>
        <w:t xml:space="preserve"> </w:t>
      </w:r>
      <w:r w:rsidR="00A075A0" w:rsidRPr="002221F6">
        <w:rPr>
          <w:rFonts w:ascii="Times New Roman" w:hAnsi="Times New Roman" w:cs="Times New Roman"/>
          <w:b/>
          <w:color w:val="EB5605" w:themeColor="accent5"/>
        </w:rPr>
        <w:t>„</w:t>
      </w:r>
      <w:r w:rsidR="00FC19A9" w:rsidRPr="002221F6">
        <w:rPr>
          <w:rFonts w:ascii="Times New Roman" w:hAnsi="Times New Roman" w:cs="Times New Roman"/>
          <w:b/>
          <w:bCs/>
          <w:color w:val="EB5605" w:themeColor="accent5"/>
        </w:rPr>
        <w:t>Подобряване на жилищните условия на маргинализирани групи от населението</w:t>
      </w:r>
      <w:r w:rsidR="009A6549" w:rsidRPr="002221F6">
        <w:rPr>
          <w:rFonts w:ascii="Times New Roman" w:hAnsi="Times New Roman" w:cs="Times New Roman"/>
          <w:b/>
          <w:bCs/>
          <w:color w:val="EB5605" w:themeColor="accent5"/>
        </w:rPr>
        <w:t>”</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700FBD" w:rsidRPr="003D0369">
        <w:rPr>
          <w:rFonts w:ascii="Times New Roman" w:eastAsia="Calibri" w:hAnsi="Times New Roman" w:cs="Times New Roman"/>
          <w:bCs/>
        </w:rPr>
        <w:t>Жилищна политика</w:t>
      </w:r>
      <w:r w:rsidRPr="003D0369">
        <w:rPr>
          <w:rFonts w:ascii="Times New Roman" w:eastAsia="Calibri" w:hAnsi="Times New Roman" w:cs="Times New Roman"/>
          <w:bCs/>
        </w:rPr>
        <w:t>“</w:t>
      </w:r>
      <w:r w:rsidR="00FC19A9" w:rsidRPr="003D0369">
        <w:rPr>
          <w:rFonts w:ascii="Times New Roman" w:eastAsia="Calibri" w:hAnsi="Times New Roman" w:cs="Times New Roman"/>
          <w:bCs/>
        </w:rPr>
        <w:t>.</w:t>
      </w:r>
    </w:p>
    <w:p w:rsidR="009A6549" w:rsidRPr="003D0369" w:rsidRDefault="009A6549" w:rsidP="00112D8D">
      <w:pPr>
        <w:spacing w:after="0" w:line="240" w:lineRule="auto"/>
        <w:contextualSpacing/>
        <w:jc w:val="both"/>
        <w:rPr>
          <w:rFonts w:ascii="Times New Roman" w:eastAsia="Calibri" w:hAnsi="Times New Roman" w:cs="Times New Roman"/>
          <w:color w:val="4A7C2C" w:themeColor="accent4" w:themeShade="BF"/>
          <w:lang w:val="en-US"/>
        </w:rPr>
      </w:pPr>
    </w:p>
    <w:p w:rsidR="009A6549" w:rsidRPr="00120AD8" w:rsidRDefault="00B1144A" w:rsidP="00112D8D">
      <w:pPr>
        <w:spacing w:after="0" w:line="240" w:lineRule="auto"/>
        <w:ind w:left="567"/>
        <w:jc w:val="both"/>
        <w:rPr>
          <w:rFonts w:ascii="Times New Roman" w:hAnsi="Times New Roman" w:cs="Times New Roman"/>
          <w:b/>
          <w:i/>
          <w:color w:val="AA2B1E" w:themeColor="accent2"/>
          <w:lang w:val="en-US"/>
        </w:rPr>
      </w:pPr>
      <w:r w:rsidRPr="00120AD8">
        <w:rPr>
          <w:rFonts w:ascii="Times New Roman" w:hAnsi="Times New Roman" w:cs="Times New Roman"/>
          <w:b/>
          <w:i/>
          <w:color w:val="AA2B1E" w:themeColor="accent2"/>
        </w:rPr>
        <w:t xml:space="preserve">2100.02.00 </w:t>
      </w:r>
      <w:r w:rsidR="009A6549" w:rsidRPr="00120AD8">
        <w:rPr>
          <w:rFonts w:ascii="Times New Roman" w:hAnsi="Times New Roman" w:cs="Times New Roman"/>
          <w:b/>
          <w:i/>
          <w:color w:val="AA2B1E" w:themeColor="accent2"/>
        </w:rPr>
        <w:t xml:space="preserve">ПОЛИТИКА </w:t>
      </w:r>
      <w:r w:rsidR="00A075A0" w:rsidRPr="00120AD8">
        <w:rPr>
          <w:rFonts w:ascii="Times New Roman" w:hAnsi="Times New Roman" w:cs="Times New Roman"/>
          <w:b/>
          <w:i/>
          <w:color w:val="AA2B1E" w:themeColor="accent2"/>
        </w:rPr>
        <w:t>З</w:t>
      </w:r>
      <w:r w:rsidR="009A6549" w:rsidRPr="00120AD8">
        <w:rPr>
          <w:rFonts w:ascii="Times New Roman" w:hAnsi="Times New Roman" w:cs="Times New Roman"/>
          <w:b/>
          <w:i/>
          <w:color w:val="AA2B1E" w:themeColor="accent2"/>
        </w:rPr>
        <w:t xml:space="preserve">А </w:t>
      </w:r>
      <w:r w:rsidR="00FF7894" w:rsidRPr="00120AD8">
        <w:rPr>
          <w:rFonts w:ascii="Times New Roman" w:hAnsi="Times New Roman" w:cs="Times New Roman"/>
          <w:b/>
          <w:i/>
          <w:color w:val="AA2B1E" w:themeColor="accent2"/>
        </w:rPr>
        <w:t>ПОДДЪРЖАНЕ,</w:t>
      </w:r>
      <w:r w:rsidR="000141F0" w:rsidRPr="00120AD8">
        <w:rPr>
          <w:rFonts w:ascii="Times New Roman" w:hAnsi="Times New Roman" w:cs="Times New Roman"/>
          <w:b/>
          <w:i/>
          <w:color w:val="AA2B1E" w:themeColor="accent2"/>
          <w:lang w:val="en-US"/>
        </w:rPr>
        <w:t xml:space="preserve"> </w:t>
      </w:r>
      <w:r w:rsidR="00FF7894" w:rsidRPr="00120AD8">
        <w:rPr>
          <w:rFonts w:ascii="Times New Roman" w:hAnsi="Times New Roman" w:cs="Times New Roman"/>
          <w:b/>
          <w:i/>
          <w:color w:val="AA2B1E" w:themeColor="accent2"/>
        </w:rPr>
        <w:t>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9A6549" w:rsidRPr="002221F6" w:rsidRDefault="003651C5" w:rsidP="00112D8D">
      <w:pPr>
        <w:spacing w:after="0" w:line="240" w:lineRule="auto"/>
        <w:ind w:firstLine="567"/>
        <w:jc w:val="both"/>
        <w:rPr>
          <w:rFonts w:ascii="Times New Roman" w:hAnsi="Times New Roman" w:cs="Times New Roman"/>
          <w:b/>
          <w:color w:val="EB5605" w:themeColor="accent5"/>
        </w:rPr>
      </w:pPr>
      <w:r w:rsidRPr="002221F6">
        <w:rPr>
          <w:rFonts w:ascii="Times New Roman" w:hAnsi="Times New Roman" w:cs="Times New Roman"/>
          <w:b/>
          <w:color w:val="EB5605" w:themeColor="accent5"/>
        </w:rPr>
        <w:t xml:space="preserve">2100.02.01 </w:t>
      </w:r>
      <w:r w:rsidR="00A075A0" w:rsidRPr="002221F6">
        <w:rPr>
          <w:rFonts w:ascii="Times New Roman" w:hAnsi="Times New Roman" w:cs="Times New Roman"/>
          <w:b/>
          <w:bCs/>
          <w:color w:val="EB5605" w:themeColor="accent5"/>
        </w:rPr>
        <w:t>Бюджетна програма</w:t>
      </w:r>
      <w:r w:rsidR="009A6549" w:rsidRPr="002221F6">
        <w:rPr>
          <w:rFonts w:ascii="Times New Roman" w:hAnsi="Times New Roman" w:cs="Times New Roman"/>
          <w:b/>
          <w:color w:val="EB5605" w:themeColor="accent5"/>
        </w:rPr>
        <w:t xml:space="preserve"> „Рехабилитация и изграждане на пътна инфраструктура“</w:t>
      </w:r>
    </w:p>
    <w:p w:rsidR="009A6549"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w:t>
      </w:r>
      <w:r w:rsidR="00DB5DC0" w:rsidRPr="003D0369">
        <w:rPr>
          <w:rFonts w:ascii="Times New Roman" w:hAnsi="Times New Roman" w:cs="Times New Roman"/>
          <w:b/>
          <w:bCs/>
          <w:i/>
        </w:rPr>
        <w:t>вена</w:t>
      </w:r>
      <w:r w:rsidR="009A6549" w:rsidRPr="003D0369">
        <w:rPr>
          <w:rFonts w:ascii="Times New Roman" w:hAnsi="Times New Roman" w:cs="Times New Roman"/>
          <w:b/>
          <w:bCs/>
          <w:i/>
        </w:rPr>
        <w:t>, участва</w:t>
      </w:r>
      <w:r w:rsidR="00DB5DC0" w:rsidRPr="003D0369">
        <w:rPr>
          <w:rFonts w:ascii="Times New Roman" w:hAnsi="Times New Roman" w:cs="Times New Roman"/>
          <w:b/>
          <w:bCs/>
          <w:i/>
        </w:rPr>
        <w:t>щи</w:t>
      </w:r>
      <w:r w:rsidR="009A6549" w:rsidRPr="003D0369">
        <w:rPr>
          <w:rFonts w:ascii="Times New Roman" w:hAnsi="Times New Roman" w:cs="Times New Roman"/>
          <w:b/>
          <w:bCs/>
          <w:i/>
        </w:rPr>
        <w:t xml:space="preserve"> в изпълнението на програмата:</w:t>
      </w:r>
    </w:p>
    <w:p w:rsidR="009A6549" w:rsidRPr="003D0369" w:rsidRDefault="008C6D5E"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„Геозащита и благоустройствени дейности“</w:t>
      </w:r>
    </w:p>
    <w:p w:rsidR="00632FA3" w:rsidRPr="003D0369" w:rsidRDefault="009A6549" w:rsidP="00112D8D">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Агенция „Пътна инфраструктура“</w:t>
      </w:r>
      <w:r w:rsidR="00DB5DC0" w:rsidRPr="003D0369">
        <w:rPr>
          <w:rFonts w:ascii="Times New Roman" w:eastAsia="Calibri" w:hAnsi="Times New Roman" w:cs="Times New Roman"/>
        </w:rPr>
        <w:t>.</w:t>
      </w:r>
    </w:p>
    <w:p w:rsidR="009A6549" w:rsidRPr="002221F6" w:rsidRDefault="003651C5" w:rsidP="00112D8D">
      <w:pPr>
        <w:spacing w:after="0" w:line="240" w:lineRule="auto"/>
        <w:ind w:firstLine="567"/>
        <w:jc w:val="both"/>
        <w:rPr>
          <w:rFonts w:ascii="Times New Roman" w:hAnsi="Times New Roman" w:cs="Times New Roman"/>
          <w:b/>
          <w:color w:val="EB5605" w:themeColor="accent5"/>
        </w:rPr>
      </w:pPr>
      <w:r w:rsidRPr="002221F6">
        <w:rPr>
          <w:rFonts w:ascii="Times New Roman" w:hAnsi="Times New Roman" w:cs="Times New Roman"/>
          <w:b/>
          <w:color w:val="EB5605" w:themeColor="accent5"/>
        </w:rPr>
        <w:t xml:space="preserve">2100.02.02 </w:t>
      </w:r>
      <w:r w:rsidR="00A075A0" w:rsidRPr="002221F6">
        <w:rPr>
          <w:rFonts w:ascii="Times New Roman" w:hAnsi="Times New Roman" w:cs="Times New Roman"/>
          <w:b/>
          <w:bCs/>
          <w:color w:val="EB5605" w:themeColor="accent5"/>
        </w:rPr>
        <w:t xml:space="preserve">Бюджетна програма </w:t>
      </w:r>
      <w:r w:rsidR="009A6549" w:rsidRPr="002221F6">
        <w:rPr>
          <w:rFonts w:ascii="Times New Roman" w:hAnsi="Times New Roman" w:cs="Times New Roman"/>
          <w:b/>
          <w:color w:val="EB5605" w:themeColor="accent5"/>
        </w:rPr>
        <w:t>„Устройств</w:t>
      </w:r>
      <w:r w:rsidR="00A64764" w:rsidRPr="002221F6">
        <w:rPr>
          <w:rFonts w:ascii="Times New Roman" w:hAnsi="Times New Roman" w:cs="Times New Roman"/>
          <w:b/>
          <w:color w:val="EB5605" w:themeColor="accent5"/>
        </w:rPr>
        <w:t>о на територията</w:t>
      </w:r>
      <w:r w:rsidR="009A6549" w:rsidRPr="002221F6">
        <w:rPr>
          <w:rFonts w:ascii="Times New Roman" w:hAnsi="Times New Roman" w:cs="Times New Roman"/>
          <w:b/>
          <w:color w:val="EB5605" w:themeColor="accent5"/>
        </w:rPr>
        <w:t xml:space="preserve">, </w:t>
      </w:r>
      <w:r w:rsidR="00456384" w:rsidRPr="002221F6">
        <w:rPr>
          <w:rFonts w:ascii="Times New Roman" w:hAnsi="Times New Roman" w:cs="Times New Roman"/>
          <w:b/>
          <w:color w:val="EB5605" w:themeColor="accent5"/>
        </w:rPr>
        <w:t xml:space="preserve">благоустройство, </w:t>
      </w:r>
      <w:r w:rsidR="009A6549" w:rsidRPr="002221F6">
        <w:rPr>
          <w:rFonts w:ascii="Times New Roman" w:hAnsi="Times New Roman" w:cs="Times New Roman"/>
          <w:b/>
          <w:color w:val="EB5605" w:themeColor="accent5"/>
        </w:rPr>
        <w:t>геозащита, водоснабдяване и канализация“</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w:t>
      </w:r>
      <w:r w:rsidR="00700FBD" w:rsidRPr="003D0369">
        <w:rPr>
          <w:rFonts w:ascii="Times New Roman" w:eastAsia="Calibri" w:hAnsi="Times New Roman" w:cs="Times New Roman"/>
        </w:rPr>
        <w:t xml:space="preserve">Устройство на територията </w:t>
      </w:r>
      <w:r w:rsidR="008C6D5E" w:rsidRPr="003D0369">
        <w:rPr>
          <w:rFonts w:ascii="Times New Roman" w:eastAsia="Calibri" w:hAnsi="Times New Roman" w:cs="Times New Roman"/>
        </w:rPr>
        <w:t>и административно-териториално устройство</w:t>
      </w:r>
      <w:r w:rsidRPr="003D0369">
        <w:rPr>
          <w:rFonts w:ascii="Times New Roman" w:eastAsia="Calibri" w:hAnsi="Times New Roman" w:cs="Times New Roman"/>
        </w:rPr>
        <w:t>“</w:t>
      </w:r>
      <w:r w:rsidR="00DB5DC0" w:rsidRPr="003D0369">
        <w:rPr>
          <w:rFonts w:ascii="Times New Roman" w:eastAsia="Calibri" w:hAnsi="Times New Roman" w:cs="Times New Roman"/>
        </w:rPr>
        <w:t>;</w:t>
      </w:r>
    </w:p>
    <w:p w:rsidR="008C6D5E" w:rsidRPr="003D0369" w:rsidRDefault="008C6D5E"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„Геозащита и благоустройствени дейности“;</w:t>
      </w:r>
    </w:p>
    <w:p w:rsidR="00695018" w:rsidRPr="003D0369" w:rsidRDefault="009A6549" w:rsidP="00112D8D">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Дирекция „Водоснабдяване и канализация“</w:t>
      </w:r>
      <w:r w:rsidR="00DB5DC0" w:rsidRPr="003D0369">
        <w:rPr>
          <w:rFonts w:ascii="Times New Roman" w:eastAsia="Calibri" w:hAnsi="Times New Roman" w:cs="Times New Roman"/>
        </w:rPr>
        <w:t>.</w:t>
      </w:r>
    </w:p>
    <w:p w:rsidR="009B4FF1" w:rsidRPr="003D0369" w:rsidRDefault="009B4FF1" w:rsidP="00112D8D">
      <w:pPr>
        <w:spacing w:after="0" w:line="240" w:lineRule="auto"/>
        <w:ind w:firstLine="567"/>
        <w:contextualSpacing/>
        <w:jc w:val="both"/>
        <w:rPr>
          <w:rFonts w:ascii="Times New Roman" w:eastAsia="Calibri" w:hAnsi="Times New Roman" w:cs="Times New Roman"/>
          <w:lang w:val="en-US"/>
        </w:rPr>
      </w:pPr>
    </w:p>
    <w:p w:rsidR="00FF7894" w:rsidRPr="00120AD8" w:rsidRDefault="00FF7894" w:rsidP="00112D8D">
      <w:pPr>
        <w:spacing w:after="0" w:line="240" w:lineRule="auto"/>
        <w:ind w:left="567"/>
        <w:jc w:val="both"/>
        <w:rPr>
          <w:rFonts w:ascii="Times New Roman" w:hAnsi="Times New Roman" w:cs="Times New Roman"/>
          <w:b/>
          <w:i/>
          <w:color w:val="AA2B1E" w:themeColor="accent2"/>
        </w:rPr>
      </w:pPr>
      <w:r w:rsidRPr="00120AD8">
        <w:rPr>
          <w:rFonts w:ascii="Times New Roman" w:hAnsi="Times New Roman" w:cs="Times New Roman"/>
          <w:b/>
          <w:i/>
          <w:color w:val="AA2B1E" w:themeColor="accent2"/>
        </w:rPr>
        <w:t xml:space="preserve">2100.03.00 ПОЛИТИКА В ОБЛАСТТА НА ПОДОБРЯВАНЕ НА ИНВЕСТИЦИОННИЯ ПРОЦЕС ЧРЕЗ УСЪВЪРШЕНСТВАНЕ НА ИНФОРМАЦИОННИТЕ СИСТЕМИ НА КАДАСТЪРА И ИМОТНИЯ РЕГИСТЪР, </w:t>
      </w:r>
      <w:r w:rsidR="00E30F6C" w:rsidRPr="00120AD8">
        <w:rPr>
          <w:rFonts w:ascii="Times New Roman" w:hAnsi="Times New Roman" w:cs="Times New Roman"/>
          <w:b/>
          <w:i/>
          <w:color w:val="AA2B1E" w:themeColor="accent2"/>
        </w:rPr>
        <w:t>ПОДОБРЯВАНЕ КАЧЕСТВОТО НА ПРЕВАНТИВНИЯ И ТЕКУЩ КОНТРОЛ В СТРОИТЕЛСТВОТО И НА СТРОИТЕЛНИТЕ ПРОДУКТИ</w:t>
      </w:r>
    </w:p>
    <w:p w:rsidR="00FF7894" w:rsidRPr="002221F6" w:rsidRDefault="003651C5" w:rsidP="00112D8D">
      <w:pPr>
        <w:spacing w:after="0" w:line="240" w:lineRule="auto"/>
        <w:ind w:firstLine="567"/>
        <w:contextualSpacing/>
        <w:jc w:val="both"/>
        <w:rPr>
          <w:rFonts w:ascii="Times New Roman" w:hAnsi="Times New Roman" w:cs="Times New Roman"/>
          <w:b/>
          <w:color w:val="EB5605" w:themeColor="accent5"/>
        </w:rPr>
      </w:pPr>
      <w:r w:rsidRPr="002221F6">
        <w:rPr>
          <w:rFonts w:ascii="Times New Roman" w:hAnsi="Times New Roman" w:cs="Times New Roman"/>
          <w:b/>
          <w:color w:val="EB5605" w:themeColor="accent5"/>
        </w:rPr>
        <w:t xml:space="preserve">2100.03.01 </w:t>
      </w:r>
      <w:r w:rsidR="00A075A0" w:rsidRPr="002221F6">
        <w:rPr>
          <w:rFonts w:ascii="Times New Roman" w:hAnsi="Times New Roman" w:cs="Times New Roman"/>
          <w:b/>
          <w:bCs/>
          <w:color w:val="EB5605" w:themeColor="accent5"/>
        </w:rPr>
        <w:t>Бюджетна програма</w:t>
      </w:r>
      <w:r w:rsidR="00FF7894" w:rsidRPr="002221F6">
        <w:rPr>
          <w:rFonts w:ascii="Times New Roman" w:hAnsi="Times New Roman" w:cs="Times New Roman"/>
          <w:b/>
          <w:color w:val="EB5605" w:themeColor="accent5"/>
        </w:rPr>
        <w:t xml:space="preserve"> „</w:t>
      </w:r>
      <w:r w:rsidR="00E30F6C" w:rsidRPr="002221F6">
        <w:rPr>
          <w:rFonts w:ascii="Times New Roman" w:hAnsi="Times New Roman" w:cs="Times New Roman"/>
          <w:b/>
          <w:color w:val="EB5605" w:themeColor="accent5"/>
        </w:rPr>
        <w:t>Нормативно регулиране и контрол на строителните продукти и инвестиционния процес в строителството</w:t>
      </w:r>
      <w:r w:rsidR="00FF7894" w:rsidRPr="002221F6">
        <w:rPr>
          <w:rFonts w:ascii="Times New Roman" w:hAnsi="Times New Roman" w:cs="Times New Roman"/>
          <w:b/>
          <w:color w:val="EB5605" w:themeColor="accent5"/>
        </w:rPr>
        <w:t>“</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4D6586" w:rsidRPr="003D0369" w:rsidRDefault="004D6586" w:rsidP="00112D8D">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Дирекция „Технически правила и норми“;</w:t>
      </w:r>
    </w:p>
    <w:p w:rsidR="004418B8" w:rsidRPr="003D0369" w:rsidRDefault="004418B8" w:rsidP="00112D8D">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Дирекция за национален строителен контрол</w:t>
      </w:r>
      <w:r w:rsidR="00DB5DC0" w:rsidRPr="003D0369">
        <w:rPr>
          <w:rFonts w:ascii="Times New Roman" w:hAnsi="Times New Roman" w:cs="Times New Roman"/>
        </w:rPr>
        <w:t>.</w:t>
      </w:r>
    </w:p>
    <w:p w:rsidR="00632FA3" w:rsidRPr="002221F6" w:rsidRDefault="003651C5" w:rsidP="00112D8D">
      <w:pPr>
        <w:spacing w:after="0" w:line="240" w:lineRule="auto"/>
        <w:ind w:firstLine="567"/>
        <w:contextualSpacing/>
        <w:jc w:val="both"/>
        <w:rPr>
          <w:rFonts w:ascii="Times New Roman" w:hAnsi="Times New Roman" w:cs="Times New Roman"/>
          <w:b/>
          <w:color w:val="EB5605" w:themeColor="accent5"/>
        </w:rPr>
      </w:pPr>
      <w:r w:rsidRPr="002221F6">
        <w:rPr>
          <w:rFonts w:ascii="Times New Roman" w:hAnsi="Times New Roman" w:cs="Times New Roman"/>
          <w:b/>
          <w:color w:val="EB5605" w:themeColor="accent5"/>
        </w:rPr>
        <w:t xml:space="preserve">2100.03.02 </w:t>
      </w:r>
      <w:r w:rsidR="00A075A0" w:rsidRPr="002221F6">
        <w:rPr>
          <w:rFonts w:ascii="Times New Roman" w:hAnsi="Times New Roman" w:cs="Times New Roman"/>
          <w:b/>
          <w:bCs/>
          <w:color w:val="EB5605" w:themeColor="accent5"/>
        </w:rPr>
        <w:t xml:space="preserve">Бюджетна програма </w:t>
      </w:r>
      <w:r w:rsidR="00FF7894" w:rsidRPr="002221F6">
        <w:rPr>
          <w:rFonts w:ascii="Times New Roman" w:hAnsi="Times New Roman" w:cs="Times New Roman"/>
          <w:b/>
          <w:color w:val="EB5605" w:themeColor="accent5"/>
        </w:rPr>
        <w:t>„</w:t>
      </w:r>
      <w:r w:rsidR="00AB2EC1" w:rsidRPr="002221F6">
        <w:rPr>
          <w:rFonts w:ascii="Times New Roman" w:hAnsi="Times New Roman" w:cs="Times New Roman"/>
          <w:b/>
          <w:color w:val="EB5605" w:themeColor="accent5"/>
        </w:rPr>
        <w:t>Г</w:t>
      </w:r>
      <w:r w:rsidR="00FF7894" w:rsidRPr="002221F6">
        <w:rPr>
          <w:rFonts w:ascii="Times New Roman" w:hAnsi="Times New Roman" w:cs="Times New Roman"/>
          <w:b/>
          <w:color w:val="EB5605" w:themeColor="accent5"/>
        </w:rPr>
        <w:t>еодезия, картография и кадастър“</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86144" w:rsidRPr="003D0369" w:rsidRDefault="00986144" w:rsidP="00112D8D">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Агенция по геодезия, картография и кадастър</w:t>
      </w:r>
      <w:r w:rsidR="00DB5DC0" w:rsidRPr="003D0369">
        <w:rPr>
          <w:rFonts w:ascii="Times New Roman" w:hAnsi="Times New Roman" w:cs="Times New Roman"/>
        </w:rPr>
        <w:t>.</w:t>
      </w:r>
    </w:p>
    <w:p w:rsidR="00634746" w:rsidRPr="003D0369" w:rsidRDefault="00634746" w:rsidP="00112D8D">
      <w:pPr>
        <w:spacing w:after="0" w:line="240" w:lineRule="auto"/>
        <w:ind w:firstLine="567"/>
        <w:contextualSpacing/>
        <w:jc w:val="both"/>
        <w:rPr>
          <w:rFonts w:ascii="Times New Roman" w:hAnsi="Times New Roman" w:cs="Times New Roman"/>
        </w:rPr>
      </w:pPr>
    </w:p>
    <w:p w:rsidR="00FF7894" w:rsidRPr="00120AD8" w:rsidRDefault="00FF7894" w:rsidP="00112D8D">
      <w:pPr>
        <w:spacing w:after="0" w:line="240" w:lineRule="auto"/>
        <w:ind w:left="567"/>
        <w:jc w:val="both"/>
        <w:rPr>
          <w:rFonts w:ascii="Times New Roman" w:hAnsi="Times New Roman" w:cs="Times New Roman"/>
          <w:b/>
          <w:i/>
          <w:color w:val="AA2B1E" w:themeColor="accent2"/>
        </w:rPr>
      </w:pPr>
      <w:r w:rsidRPr="00120AD8">
        <w:rPr>
          <w:rFonts w:ascii="Times New Roman" w:hAnsi="Times New Roman" w:cs="Times New Roman"/>
          <w:b/>
          <w:i/>
          <w:color w:val="AA2B1E" w:themeColor="accent2"/>
        </w:rPr>
        <w:t>2100.04</w:t>
      </w:r>
      <w:r w:rsidR="00B66819" w:rsidRPr="00120AD8">
        <w:rPr>
          <w:rFonts w:ascii="Times New Roman" w:hAnsi="Times New Roman" w:cs="Times New Roman"/>
          <w:b/>
          <w:i/>
          <w:color w:val="AA2B1E" w:themeColor="accent2"/>
        </w:rPr>
        <w:t>.00</w:t>
      </w:r>
      <w:r w:rsidR="00B1144A" w:rsidRPr="00120AD8">
        <w:rPr>
          <w:rFonts w:ascii="Times New Roman" w:hAnsi="Times New Roman" w:cs="Times New Roman"/>
          <w:b/>
          <w:i/>
          <w:color w:val="AA2B1E" w:themeColor="accent2"/>
        </w:rPr>
        <w:t xml:space="preserve"> </w:t>
      </w:r>
      <w:r w:rsidR="00695018" w:rsidRPr="00120AD8">
        <w:rPr>
          <w:rFonts w:ascii="Times New Roman" w:hAnsi="Times New Roman" w:cs="Times New Roman"/>
          <w:b/>
          <w:i/>
          <w:color w:val="AA2B1E" w:themeColor="accent2"/>
        </w:rPr>
        <w:t xml:space="preserve">ДРУГИ </w:t>
      </w:r>
      <w:r w:rsidR="00B1144A" w:rsidRPr="00120AD8">
        <w:rPr>
          <w:rFonts w:ascii="Times New Roman" w:hAnsi="Times New Roman" w:cs="Times New Roman"/>
          <w:b/>
          <w:i/>
          <w:color w:val="AA2B1E" w:themeColor="accent2"/>
        </w:rPr>
        <w:t xml:space="preserve">БЮДЖЕТНИ </w:t>
      </w:r>
      <w:r w:rsidR="00695018" w:rsidRPr="00120AD8">
        <w:rPr>
          <w:rFonts w:ascii="Times New Roman" w:hAnsi="Times New Roman" w:cs="Times New Roman"/>
          <w:b/>
          <w:i/>
          <w:color w:val="AA2B1E" w:themeColor="accent2"/>
        </w:rPr>
        <w:t>ПРОГРАМИ, КОИТО НЕ ПОПАДАТ В ОБХВАТА НА ПОЛИТИКИ</w:t>
      </w:r>
      <w:r w:rsidRPr="00120AD8">
        <w:rPr>
          <w:rFonts w:ascii="Times New Roman" w:hAnsi="Times New Roman" w:cs="Times New Roman"/>
          <w:b/>
          <w:i/>
          <w:color w:val="AA2B1E" w:themeColor="accent2"/>
        </w:rPr>
        <w:t>ТЕ</w:t>
      </w:r>
      <w:r w:rsidR="00695018" w:rsidRPr="00120AD8">
        <w:rPr>
          <w:rFonts w:ascii="Times New Roman" w:hAnsi="Times New Roman" w:cs="Times New Roman"/>
          <w:b/>
          <w:i/>
          <w:color w:val="AA2B1E" w:themeColor="accent2"/>
        </w:rPr>
        <w:t>, ИЗПЪЛНЯВАНИ ОТ МРР</w:t>
      </w:r>
      <w:r w:rsidRPr="00120AD8">
        <w:rPr>
          <w:rFonts w:ascii="Times New Roman" w:hAnsi="Times New Roman" w:cs="Times New Roman"/>
          <w:b/>
          <w:i/>
          <w:color w:val="AA2B1E" w:themeColor="accent2"/>
        </w:rPr>
        <w:t>Б</w:t>
      </w:r>
    </w:p>
    <w:p w:rsidR="009A6549" w:rsidRPr="002221F6" w:rsidRDefault="003651C5" w:rsidP="00112D8D">
      <w:pPr>
        <w:spacing w:after="0" w:line="240" w:lineRule="auto"/>
        <w:ind w:firstLine="567"/>
        <w:jc w:val="both"/>
        <w:rPr>
          <w:rFonts w:ascii="Times New Roman" w:hAnsi="Times New Roman" w:cs="Times New Roman"/>
          <w:b/>
          <w:color w:val="EB5605" w:themeColor="accent5"/>
        </w:rPr>
      </w:pPr>
      <w:r w:rsidRPr="002221F6">
        <w:rPr>
          <w:rFonts w:ascii="Times New Roman" w:hAnsi="Times New Roman" w:cs="Times New Roman"/>
          <w:b/>
          <w:color w:val="EB5605" w:themeColor="accent5"/>
        </w:rPr>
        <w:t xml:space="preserve">2100.04.01 </w:t>
      </w:r>
      <w:r w:rsidR="00A075A0" w:rsidRPr="002221F6">
        <w:rPr>
          <w:rFonts w:ascii="Times New Roman" w:hAnsi="Times New Roman" w:cs="Times New Roman"/>
          <w:b/>
          <w:bCs/>
          <w:color w:val="EB5605" w:themeColor="accent5"/>
        </w:rPr>
        <w:t xml:space="preserve">Бюджетна програма </w:t>
      </w:r>
      <w:r w:rsidR="009A6549" w:rsidRPr="002221F6">
        <w:rPr>
          <w:rFonts w:ascii="Times New Roman" w:hAnsi="Times New Roman" w:cs="Times New Roman"/>
          <w:b/>
          <w:color w:val="EB5605" w:themeColor="accent5"/>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lastRenderedPageBreak/>
        <w:t>Структурни звена, участващи в изпълнението на програмата:</w:t>
      </w:r>
    </w:p>
    <w:p w:rsidR="009A6549" w:rsidRPr="003D0369" w:rsidRDefault="009A6549" w:rsidP="00112D8D">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„Държавна собственост“</w:t>
      </w:r>
      <w:r w:rsidR="00DB5DC0" w:rsidRPr="003D0369">
        <w:rPr>
          <w:rFonts w:ascii="Times New Roman" w:eastAsia="Calibri" w:hAnsi="Times New Roman" w:cs="Times New Roman"/>
        </w:rPr>
        <w:t>;</w:t>
      </w:r>
    </w:p>
    <w:p w:rsidR="00632FA3" w:rsidRPr="003D0369" w:rsidRDefault="009A6549" w:rsidP="00112D8D">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Дирекция „</w:t>
      </w:r>
      <w:r w:rsidR="00A64764" w:rsidRPr="003D0369">
        <w:rPr>
          <w:rFonts w:ascii="Times New Roman" w:eastAsia="Calibri" w:hAnsi="Times New Roman" w:cs="Times New Roman"/>
        </w:rPr>
        <w:t>Т</w:t>
      </w:r>
      <w:r w:rsidR="00C445D2" w:rsidRPr="003D0369">
        <w:rPr>
          <w:rFonts w:ascii="Times New Roman" w:eastAsia="Calibri" w:hAnsi="Times New Roman" w:cs="Times New Roman"/>
        </w:rPr>
        <w:t>ърговски дружества</w:t>
      </w:r>
      <w:r w:rsidR="00A64764" w:rsidRPr="003D0369">
        <w:rPr>
          <w:rFonts w:ascii="Times New Roman" w:eastAsia="Calibri" w:hAnsi="Times New Roman" w:cs="Times New Roman"/>
        </w:rPr>
        <w:t xml:space="preserve"> и</w:t>
      </w:r>
      <w:r w:rsidR="00EC1625" w:rsidRPr="003D0369">
        <w:rPr>
          <w:rFonts w:ascii="Times New Roman" w:eastAsia="Calibri" w:hAnsi="Times New Roman" w:cs="Times New Roman"/>
        </w:rPr>
        <w:t xml:space="preserve"> </w:t>
      </w:r>
      <w:r w:rsidR="00A64764" w:rsidRPr="003D0369">
        <w:rPr>
          <w:rFonts w:ascii="Times New Roman" w:eastAsia="Calibri" w:hAnsi="Times New Roman" w:cs="Times New Roman"/>
        </w:rPr>
        <w:t>концесии</w:t>
      </w:r>
      <w:r w:rsidRPr="003D0369">
        <w:rPr>
          <w:rFonts w:ascii="Times New Roman" w:eastAsia="Calibri" w:hAnsi="Times New Roman" w:cs="Times New Roman"/>
        </w:rPr>
        <w:t>“</w:t>
      </w:r>
      <w:r w:rsidR="00DB5DC0" w:rsidRPr="003D0369">
        <w:rPr>
          <w:rFonts w:ascii="Times New Roman" w:eastAsia="Calibri" w:hAnsi="Times New Roman" w:cs="Times New Roman"/>
        </w:rPr>
        <w:t>.</w:t>
      </w:r>
    </w:p>
    <w:p w:rsidR="009A6549" w:rsidRPr="002221F6" w:rsidRDefault="003651C5" w:rsidP="00112D8D">
      <w:pPr>
        <w:spacing w:after="0" w:line="240" w:lineRule="auto"/>
        <w:ind w:firstLine="567"/>
        <w:jc w:val="both"/>
        <w:rPr>
          <w:rFonts w:ascii="Times New Roman" w:hAnsi="Times New Roman" w:cs="Times New Roman"/>
          <w:b/>
          <w:color w:val="EB5605" w:themeColor="accent5"/>
          <w:lang w:val="en-US"/>
        </w:rPr>
      </w:pPr>
      <w:r w:rsidRPr="002221F6">
        <w:rPr>
          <w:rFonts w:ascii="Times New Roman" w:hAnsi="Times New Roman" w:cs="Times New Roman"/>
          <w:b/>
          <w:color w:val="EB5605" w:themeColor="accent5"/>
        </w:rPr>
        <w:t xml:space="preserve">2100.04.02 </w:t>
      </w:r>
      <w:r w:rsidR="00A075A0" w:rsidRPr="002221F6">
        <w:rPr>
          <w:rFonts w:ascii="Times New Roman" w:hAnsi="Times New Roman" w:cs="Times New Roman"/>
          <w:b/>
          <w:bCs/>
          <w:color w:val="EB5605" w:themeColor="accent5"/>
        </w:rPr>
        <w:t>Бюджетна програма</w:t>
      </w:r>
      <w:r w:rsidR="00FF7894" w:rsidRPr="002221F6">
        <w:rPr>
          <w:rFonts w:ascii="Times New Roman" w:hAnsi="Times New Roman" w:cs="Times New Roman"/>
          <w:b/>
          <w:color w:val="EB5605" w:themeColor="accent5"/>
        </w:rPr>
        <w:t xml:space="preserve"> </w:t>
      </w:r>
      <w:r w:rsidR="009A6549" w:rsidRPr="002221F6">
        <w:rPr>
          <w:rFonts w:ascii="Times New Roman" w:hAnsi="Times New Roman" w:cs="Times New Roman"/>
          <w:b/>
          <w:color w:val="EB5605" w:themeColor="accent5"/>
        </w:rPr>
        <w:t>„Гражданска регистрация и административно обслужване на населението“</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F738C8" w:rsidRPr="003D0369" w:rsidRDefault="009A6549" w:rsidP="00112D8D">
      <w:pPr>
        <w:spacing w:after="0" w:line="240" w:lineRule="auto"/>
        <w:ind w:firstLine="567"/>
        <w:jc w:val="both"/>
        <w:rPr>
          <w:rFonts w:ascii="Times New Roman" w:hAnsi="Times New Roman" w:cs="Times New Roman"/>
          <w:bCs/>
          <w:lang w:val="en-US"/>
        </w:rPr>
      </w:pPr>
      <w:r w:rsidRPr="003D0369">
        <w:rPr>
          <w:rFonts w:ascii="Times New Roman" w:hAnsi="Times New Roman" w:cs="Times New Roman"/>
          <w:bCs/>
        </w:rPr>
        <w:t>Главна дирекция „Гражданска регистрация и административно обслужване“</w:t>
      </w:r>
      <w:r w:rsidR="00DB5DC0" w:rsidRPr="003D0369">
        <w:rPr>
          <w:rFonts w:ascii="Times New Roman" w:hAnsi="Times New Roman" w:cs="Times New Roman"/>
          <w:bCs/>
        </w:rPr>
        <w:t>.</w:t>
      </w:r>
    </w:p>
    <w:p w:rsidR="004B3436" w:rsidRPr="003D0369" w:rsidRDefault="004B3436" w:rsidP="00112D8D">
      <w:pPr>
        <w:spacing w:after="0" w:line="240" w:lineRule="auto"/>
        <w:ind w:firstLine="567"/>
        <w:jc w:val="both"/>
        <w:rPr>
          <w:rFonts w:ascii="Times New Roman" w:hAnsi="Times New Roman" w:cs="Times New Roman"/>
          <w:b/>
          <w:bCs/>
        </w:rPr>
      </w:pPr>
    </w:p>
    <w:p w:rsidR="004A01FC" w:rsidRPr="00120AD8" w:rsidRDefault="004A01FC" w:rsidP="00112D8D">
      <w:pPr>
        <w:spacing w:after="0" w:line="240" w:lineRule="auto"/>
        <w:ind w:firstLine="567"/>
        <w:jc w:val="both"/>
        <w:rPr>
          <w:rFonts w:ascii="Times New Roman" w:hAnsi="Times New Roman" w:cs="Times New Roman"/>
          <w:b/>
          <w:i/>
          <w:color w:val="AA2B1E" w:themeColor="accent2"/>
        </w:rPr>
      </w:pPr>
      <w:r w:rsidRPr="00120AD8">
        <w:rPr>
          <w:rFonts w:ascii="Times New Roman" w:hAnsi="Times New Roman" w:cs="Times New Roman"/>
          <w:b/>
          <w:i/>
          <w:color w:val="AA2B1E" w:themeColor="accent2"/>
        </w:rPr>
        <w:t>2100.05.00</w:t>
      </w:r>
      <w:r w:rsidR="00B66819" w:rsidRPr="00120AD8">
        <w:rPr>
          <w:rFonts w:ascii="Times New Roman" w:hAnsi="Times New Roman" w:cs="Times New Roman"/>
          <w:b/>
          <w:i/>
          <w:color w:val="AA2B1E" w:themeColor="accent2"/>
        </w:rPr>
        <w:t xml:space="preserve"> </w:t>
      </w:r>
      <w:r w:rsidRPr="00120AD8">
        <w:rPr>
          <w:rFonts w:ascii="Times New Roman" w:hAnsi="Times New Roman" w:cs="Times New Roman"/>
          <w:b/>
          <w:i/>
          <w:color w:val="AA2B1E" w:themeColor="accent2"/>
        </w:rPr>
        <w:t>БЮДЖЕТНА ПРОГРАМА „ЕФЕКТИВНА АДМИНИСТРАЦИЯ И КООРДИНАЦИЯ“</w:t>
      </w:r>
    </w:p>
    <w:p w:rsidR="006A75F3" w:rsidRPr="003D0369" w:rsidRDefault="006A75F3" w:rsidP="00112D8D">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Инспекторат</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„Вътрешен одит“</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700FBD" w:rsidRPr="003D0369">
        <w:rPr>
          <w:rFonts w:ascii="Times New Roman" w:eastAsia="Calibri" w:hAnsi="Times New Roman" w:cs="Times New Roman"/>
          <w:bCs/>
        </w:rPr>
        <w:t>Административно обслужване и човешки ресурси</w:t>
      </w:r>
      <w:r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9A6549" w:rsidRPr="003D0369" w:rsidRDefault="00700FBD"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„Финансово-стопански дейности</w:t>
      </w:r>
      <w:r w:rsidR="009A6549"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„Правна“</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F66A31" w:rsidRPr="003D0369">
        <w:rPr>
          <w:rFonts w:ascii="Times New Roman" w:eastAsia="Calibri" w:hAnsi="Times New Roman" w:cs="Times New Roman"/>
          <w:bCs/>
        </w:rPr>
        <w:t>Информационно обслужване и системи за с</w:t>
      </w:r>
      <w:r w:rsidRPr="003D0369">
        <w:rPr>
          <w:rFonts w:ascii="Times New Roman" w:eastAsia="Calibri" w:hAnsi="Times New Roman" w:cs="Times New Roman"/>
          <w:bCs/>
        </w:rPr>
        <w:t>игурност“</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„Обществени поръчки“</w:t>
      </w:r>
      <w:r w:rsidR="00DB5DC0" w:rsidRPr="003D0369">
        <w:rPr>
          <w:rFonts w:ascii="Times New Roman" w:eastAsia="Calibri" w:hAnsi="Times New Roman" w:cs="Times New Roman"/>
          <w:bCs/>
        </w:rPr>
        <w:t>;</w:t>
      </w:r>
    </w:p>
    <w:p w:rsidR="009A6549" w:rsidRPr="003D0369" w:rsidRDefault="009A6549"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w:t>
      </w:r>
      <w:r w:rsidR="00700FBD" w:rsidRPr="003D0369">
        <w:rPr>
          <w:rFonts w:ascii="Times New Roman" w:eastAsia="Calibri" w:hAnsi="Times New Roman" w:cs="Times New Roman"/>
          <w:bCs/>
        </w:rPr>
        <w:t xml:space="preserve">кция „Връзки с обществеността, </w:t>
      </w:r>
      <w:r w:rsidRPr="003D0369">
        <w:rPr>
          <w:rFonts w:ascii="Times New Roman" w:eastAsia="Calibri" w:hAnsi="Times New Roman" w:cs="Times New Roman"/>
          <w:bCs/>
        </w:rPr>
        <w:t>протокол</w:t>
      </w:r>
      <w:r w:rsidR="00700FBD" w:rsidRPr="003D0369">
        <w:rPr>
          <w:rFonts w:ascii="Times New Roman" w:eastAsia="Calibri" w:hAnsi="Times New Roman" w:cs="Times New Roman"/>
          <w:bCs/>
        </w:rPr>
        <w:t xml:space="preserve"> и международно сътрудничество</w:t>
      </w:r>
      <w:r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E254FB" w:rsidRPr="00EC2B35" w:rsidRDefault="00E254FB" w:rsidP="00112D8D">
      <w:pPr>
        <w:spacing w:after="0" w:line="240" w:lineRule="auto"/>
        <w:ind w:firstLine="567"/>
        <w:contextualSpacing/>
        <w:jc w:val="both"/>
        <w:rPr>
          <w:rFonts w:ascii="Times New Roman" w:eastAsia="Calibri" w:hAnsi="Times New Roman" w:cs="Times New Roman"/>
          <w:bCs/>
          <w:lang w:val="en-US"/>
        </w:rPr>
      </w:pPr>
    </w:p>
    <w:p w:rsidR="00C538D5" w:rsidRPr="00E41A38" w:rsidRDefault="000864C8" w:rsidP="00112D8D">
      <w:pPr>
        <w:tabs>
          <w:tab w:val="left" w:pos="993"/>
        </w:tabs>
        <w:spacing w:after="0" w:line="240" w:lineRule="auto"/>
        <w:ind w:left="567"/>
        <w:jc w:val="both"/>
        <w:rPr>
          <w:rFonts w:ascii="Times New Roman" w:hAnsi="Times New Roman"/>
          <w:b/>
          <w:i/>
          <w:color w:val="0000CC"/>
        </w:rPr>
      </w:pPr>
      <w:bookmarkStart w:id="1" w:name="_Toc61175770"/>
      <w:bookmarkStart w:id="2" w:name="_Toc85018144"/>
      <w:bookmarkEnd w:id="0"/>
      <w:r w:rsidRPr="003D0369">
        <w:rPr>
          <w:rFonts w:ascii="Times New Roman" w:hAnsi="Times New Roman"/>
          <w:b/>
          <w:i/>
          <w:color w:val="0000CC"/>
        </w:rPr>
        <w:t>Визия за развитието на политик</w:t>
      </w:r>
      <w:r w:rsidR="00E41A38">
        <w:rPr>
          <w:rFonts w:ascii="Times New Roman" w:hAnsi="Times New Roman"/>
          <w:b/>
          <w:i/>
          <w:color w:val="0000CC"/>
        </w:rPr>
        <w:t xml:space="preserve">ите </w:t>
      </w:r>
    </w:p>
    <w:p w:rsidR="000864C8" w:rsidRPr="003D0369" w:rsidRDefault="000864C8" w:rsidP="00112D8D">
      <w:pPr>
        <w:spacing w:after="0" w:line="240" w:lineRule="auto"/>
        <w:ind w:left="567"/>
        <w:jc w:val="both"/>
        <w:rPr>
          <w:rFonts w:ascii="Times New Roman" w:hAnsi="Times New Roman" w:cs="Times New Roman"/>
          <w:b/>
          <w:i/>
          <w:color w:val="AA2B1E" w:themeColor="accent2"/>
          <w:sz w:val="20"/>
          <w:lang w:val="en-US"/>
        </w:rPr>
      </w:pPr>
    </w:p>
    <w:tbl>
      <w:tblPr>
        <w:tblStyle w:val="TableGrid"/>
        <w:tblW w:w="0" w:type="auto"/>
        <w:tblInd w:w="108" w:type="dxa"/>
        <w:tblLook w:val="04A0" w:firstRow="1" w:lastRow="0" w:firstColumn="1" w:lastColumn="0" w:noHBand="0" w:noVBand="1"/>
      </w:tblPr>
      <w:tblGrid>
        <w:gridCol w:w="10094"/>
      </w:tblGrid>
      <w:tr w:rsidR="00B80891" w:rsidRPr="00A62EFC" w:rsidTr="00B80891">
        <w:tc>
          <w:tcPr>
            <w:tcW w:w="10094" w:type="dxa"/>
          </w:tcPr>
          <w:p w:rsidR="00B80891" w:rsidRPr="00A62EFC" w:rsidRDefault="00B80891" w:rsidP="00171BD7">
            <w:pPr>
              <w:ind w:left="34"/>
              <w:jc w:val="both"/>
              <w:rPr>
                <w:b/>
                <w:i/>
                <w:color w:val="AA2B1E" w:themeColor="accent2"/>
                <w:sz w:val="22"/>
                <w:szCs w:val="22"/>
              </w:rPr>
            </w:pPr>
            <w:r w:rsidRPr="00A62EFC">
              <w:rPr>
                <w:b/>
                <w:i/>
                <w:color w:val="AA2B1E" w:themeColor="accent2"/>
                <w:sz w:val="22"/>
                <w:szCs w:val="22"/>
              </w:rPr>
              <w:t xml:space="preserve">2100.01.00 ПОЛИТИКА ЗА ИНТЕГРИРАНО РАЗВИТИЕ НА РЕГИОНИТЕ, ЕФЕКТИВНО И ЕФИКАСНО ИЗПОЛЗВАНЕ НА </w:t>
            </w:r>
            <w:r w:rsidR="00D635CE">
              <w:rPr>
                <w:b/>
                <w:i/>
                <w:color w:val="AA2B1E" w:themeColor="accent2"/>
                <w:sz w:val="22"/>
                <w:szCs w:val="22"/>
              </w:rPr>
              <w:t>ПУБЛИЧНИТЕ ФИНАНСИ И ФИНАНСОВИТЕ</w:t>
            </w:r>
            <w:r w:rsidRPr="00A62EFC">
              <w:rPr>
                <w:b/>
                <w:i/>
                <w:color w:val="AA2B1E" w:themeColor="accent2"/>
                <w:sz w:val="22"/>
                <w:szCs w:val="22"/>
              </w:rPr>
              <w:t xml:space="preserve"> ИНСТРУМЕНТИ ЗА ПОСТИГАНЕ НА РАСТЕЖ И ПОДОБРЯВАНЕ КАЧЕСТВОТО НА ЖИЗНЕНАТА СРЕДА</w:t>
            </w:r>
          </w:p>
        </w:tc>
      </w:tr>
    </w:tbl>
    <w:p w:rsidR="00B80891" w:rsidRPr="003D0369" w:rsidRDefault="00B80891" w:rsidP="00112D8D">
      <w:pPr>
        <w:spacing w:after="0" w:line="240" w:lineRule="auto"/>
        <w:jc w:val="both"/>
        <w:rPr>
          <w:rFonts w:ascii="Times New Roman" w:hAnsi="Times New Roman" w:cs="Times New Roman"/>
          <w:b/>
          <w:i/>
          <w:color w:val="0000CC"/>
          <w:lang w:val="en-US"/>
        </w:rPr>
      </w:pPr>
    </w:p>
    <w:p w:rsidR="00B64F4F" w:rsidRPr="003D0369" w:rsidRDefault="00B64F4F"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Визията за развитието на политиката е тясно обвързана с мерките определени в Приоритет 5 „Балансирано регионално развитие“ от </w:t>
      </w:r>
      <w:r w:rsidR="00811D1B" w:rsidRPr="003D0369">
        <w:rPr>
          <w:rFonts w:ascii="Times New Roman" w:eastAsia="Times New Roman" w:hAnsi="Times New Roman" w:cs="Times New Roman"/>
          <w:color w:val="000000" w:themeColor="text1"/>
          <w:lang w:eastAsia="bg-BG"/>
        </w:rPr>
        <w:t>П</w:t>
      </w:r>
      <w:r w:rsidRPr="003D0369">
        <w:rPr>
          <w:rFonts w:ascii="Times New Roman" w:eastAsia="Times New Roman" w:hAnsi="Times New Roman" w:cs="Times New Roman"/>
          <w:color w:val="000000" w:themeColor="text1"/>
          <w:lang w:eastAsia="bg-BG"/>
        </w:rPr>
        <w:t xml:space="preserve">рограмата за управление,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rsidR="0084369D" w:rsidRPr="003D0369" w:rsidRDefault="0084369D"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rsidR="0084369D" w:rsidRPr="003D0369" w:rsidRDefault="0084369D"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Желаният резултат ще се постигне чрез интегрирани действия в различни области на развитие, насочени в един фокус – сближаване.</w:t>
      </w:r>
    </w:p>
    <w:p w:rsidR="0084369D" w:rsidRPr="003D0369" w:rsidRDefault="0084369D"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rsidR="0084369D" w:rsidRPr="003D0369" w:rsidRDefault="0084369D"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МРРБ 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 Развитието на политиката обхваща и: </w:t>
      </w:r>
    </w:p>
    <w:p w:rsidR="00B64F4F" w:rsidRPr="003D0369" w:rsidRDefault="00B64F4F"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и административно – териториалните единици;</w:t>
      </w:r>
    </w:p>
    <w:p w:rsidR="00B64F4F" w:rsidRPr="003D0369" w:rsidRDefault="00B64F4F"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и прилагане на целенасочени мерки за подпомагане развитието на регионите</w:t>
      </w:r>
      <w:r w:rsidR="0084369D" w:rsidRPr="003D0369">
        <w:rPr>
          <w:rFonts w:ascii="Times New Roman" w:eastAsia="Times New Roman" w:hAnsi="Times New Roman"/>
          <w:color w:val="000000" w:themeColor="text1"/>
          <w:lang w:eastAsia="bg-BG"/>
        </w:rPr>
        <w:t>,</w:t>
      </w:r>
      <w:r w:rsidRPr="003D0369">
        <w:rPr>
          <w:rFonts w:ascii="Times New Roman" w:eastAsia="Times New Roman" w:hAnsi="Times New Roman"/>
          <w:color w:val="000000" w:themeColor="text1"/>
          <w:lang w:eastAsia="bg-BG"/>
        </w:rPr>
        <w:t xml:space="preserve"> изоставащи</w:t>
      </w:r>
      <w:r w:rsidR="0084369D" w:rsidRPr="003D0369">
        <w:rPr>
          <w:rFonts w:ascii="Times New Roman" w:eastAsia="Times New Roman" w:hAnsi="Times New Roman"/>
          <w:color w:val="000000" w:themeColor="text1"/>
          <w:lang w:eastAsia="bg-BG"/>
        </w:rPr>
        <w:t xml:space="preserve"> в</w:t>
      </w:r>
      <w:r w:rsidRPr="003D0369">
        <w:rPr>
          <w:rFonts w:ascii="Times New Roman" w:eastAsia="Times New Roman" w:hAnsi="Times New Roman"/>
          <w:color w:val="000000" w:themeColor="text1"/>
          <w:lang w:eastAsia="bg-BG"/>
        </w:rPr>
        <w:t xml:space="preserve"> развитието си, като се отчитат специфичните им нужди и местния потенциал за развитие;</w:t>
      </w:r>
    </w:p>
    <w:p w:rsidR="00E37320" w:rsidRPr="00E37320" w:rsidRDefault="00B64F4F"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r w:rsidR="00E37320">
        <w:rPr>
          <w:rFonts w:ascii="Times New Roman" w:hAnsi="Times New Roman"/>
        </w:rPr>
        <w:t>;</w:t>
      </w:r>
    </w:p>
    <w:p w:rsidR="002023FA" w:rsidRPr="003D0369" w:rsidRDefault="00E37320"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lastRenderedPageBreak/>
        <w:t>с</w:t>
      </w:r>
      <w:r w:rsidR="002023FA" w:rsidRPr="003D0369">
        <w:rPr>
          <w:rFonts w:ascii="Times New Roman" w:eastAsia="Times New Roman" w:hAnsi="Times New Roman"/>
          <w:color w:val="000000" w:themeColor="text1"/>
          <w:lang w:eastAsia="bg-BG"/>
        </w:rPr>
        <w:t xml:space="preserve">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w:t>
      </w:r>
      <w:r w:rsidR="00425112" w:rsidRPr="003D0369">
        <w:rPr>
          <w:rFonts w:ascii="Times New Roman" w:eastAsia="Times New Roman" w:hAnsi="Times New Roman"/>
          <w:color w:val="000000" w:themeColor="text1"/>
          <w:lang w:eastAsia="bg-BG"/>
        </w:rPr>
        <w:t>нуждите на българските граждани;</w:t>
      </w:r>
      <w:r w:rsidR="002023FA" w:rsidRPr="003D0369">
        <w:rPr>
          <w:rFonts w:ascii="Times New Roman" w:eastAsia="Times New Roman" w:hAnsi="Times New Roman"/>
          <w:color w:val="000000" w:themeColor="text1"/>
          <w:lang w:eastAsia="bg-BG"/>
        </w:rPr>
        <w:t xml:space="preserve"> </w:t>
      </w:r>
    </w:p>
    <w:p w:rsidR="002023FA" w:rsidRPr="003D0369" w:rsidRDefault="00425112"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w:t>
      </w:r>
      <w:r w:rsidR="002023FA" w:rsidRPr="003D0369">
        <w:rPr>
          <w:rFonts w:ascii="Times New Roman" w:eastAsia="Times New Roman" w:hAnsi="Times New Roman"/>
          <w:color w:val="000000" w:themeColor="text1"/>
          <w:lang w:eastAsia="bg-BG"/>
        </w:rPr>
        <w:t>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2023FA" w:rsidRDefault="00425112"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у</w:t>
      </w:r>
      <w:r w:rsidR="002023FA" w:rsidRPr="003D0369">
        <w:rPr>
          <w:rFonts w:ascii="Times New Roman" w:eastAsia="Times New Roman" w:hAnsi="Times New Roman"/>
          <w:color w:val="000000" w:themeColor="text1"/>
          <w:lang w:eastAsia="bg-BG"/>
        </w:rPr>
        <w:t>крепване на капацитета на структурите по програмите за европейско териториално сътрудничество, в които Реп</w:t>
      </w:r>
      <w:r w:rsidR="00E254FB">
        <w:rPr>
          <w:rFonts w:ascii="Times New Roman" w:eastAsia="Times New Roman" w:hAnsi="Times New Roman"/>
          <w:color w:val="000000" w:themeColor="text1"/>
          <w:lang w:eastAsia="bg-BG"/>
        </w:rPr>
        <w:t>ублика България участва;</w:t>
      </w:r>
    </w:p>
    <w:p w:rsidR="00E254FB" w:rsidRPr="00E254FB" w:rsidRDefault="00E254FB"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у</w:t>
      </w:r>
      <w:r w:rsidRPr="00E254FB">
        <w:rPr>
          <w:rFonts w:ascii="Times New Roman" w:eastAsia="Times New Roman" w:hAnsi="Times New Roman"/>
          <w:color w:val="000000" w:themeColor="text1"/>
          <w:lang w:eastAsia="bg-BG"/>
        </w:rPr>
        <w:t>стойчиво развитие на трансграничните региони в подкрепа на усилията за разширено европейско сътрудничество и интеграция;</w:t>
      </w:r>
    </w:p>
    <w:p w:rsidR="00E254FB" w:rsidRPr="00E254FB" w:rsidRDefault="00E254FB"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о</w:t>
      </w:r>
      <w:r w:rsidRPr="00E254FB">
        <w:rPr>
          <w:rFonts w:ascii="Times New Roman" w:eastAsia="Times New Roman" w:hAnsi="Times New Roman"/>
          <w:color w:val="000000" w:themeColor="text1"/>
          <w:lang w:eastAsia="bg-BG"/>
        </w:rPr>
        <w:t>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E254FB" w:rsidRPr="00E254FB" w:rsidRDefault="00E254FB"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у</w:t>
      </w:r>
      <w:r w:rsidRPr="00E254FB">
        <w:rPr>
          <w:rFonts w:ascii="Times New Roman" w:eastAsia="Times New Roman" w:hAnsi="Times New Roman"/>
          <w:color w:val="000000" w:themeColor="text1"/>
          <w:lang w:eastAsia="bg-BG"/>
        </w:rPr>
        <w:t>крепване на капацитета на структурите по програмите за европейско териториално сътрудничество, в к</w:t>
      </w:r>
      <w:r>
        <w:rPr>
          <w:rFonts w:ascii="Times New Roman" w:eastAsia="Times New Roman" w:hAnsi="Times New Roman"/>
          <w:color w:val="000000" w:themeColor="text1"/>
          <w:lang w:eastAsia="bg-BG"/>
        </w:rPr>
        <w:t>оито Република България участва;</w:t>
      </w:r>
    </w:p>
    <w:p w:rsidR="00425112" w:rsidRPr="003D0369" w:rsidRDefault="00044893" w:rsidP="009F4D34">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hAnsi="Times New Roman"/>
          <w:lang w:val="ru-RU"/>
        </w:rPr>
        <w:t>координиране изпълнението на Националната програма за енергийна ефективност на многофамилни жилищни сгради (НПЕЕМЖС), която  е насочена към обновяване на многофамилни жилищни сгради, като с нея се цели изпълнение на мерки за енергийна ефективност в многофамилни жилищни сгради.</w:t>
      </w:r>
    </w:p>
    <w:p w:rsidR="002023FA" w:rsidRPr="003D0369" w:rsidRDefault="002023FA" w:rsidP="00112D8D">
      <w:pPr>
        <w:tabs>
          <w:tab w:val="left" w:pos="851"/>
        </w:tabs>
        <w:spacing w:after="0" w:line="240" w:lineRule="auto"/>
        <w:jc w:val="both"/>
        <w:rPr>
          <w:rFonts w:ascii="Times New Roman" w:eastAsia="Times New Roman" w:hAnsi="Times New Roman" w:cs="Times New Roman"/>
          <w:color w:val="000000" w:themeColor="text1"/>
          <w:lang w:eastAsia="bg-BG"/>
        </w:rPr>
      </w:pPr>
    </w:p>
    <w:p w:rsidR="000864C8" w:rsidRPr="003D0369" w:rsidRDefault="000864C8"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Стратегически цели</w:t>
      </w:r>
    </w:p>
    <w:p w:rsidR="002023FA" w:rsidRPr="003D0369" w:rsidRDefault="002023FA"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2023FA" w:rsidRPr="003D0369" w:rsidRDefault="002023FA"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Ефективно управление и изпълнение на Оперативна програма „Региони в растеж“ 2014-2020 г., укрепване на сътрудничеството и комуникацията с партньорите от ЕС, гарантиране на прозрачност в работата и преодоляване на корупционните практики;</w:t>
      </w:r>
    </w:p>
    <w:p w:rsidR="002023FA" w:rsidRPr="003D0369" w:rsidRDefault="002023FA"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2023FA" w:rsidRPr="003D0369" w:rsidRDefault="002023FA"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2023FA" w:rsidRPr="003D0369" w:rsidRDefault="002023FA"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36304C" w:rsidRPr="003D0369" w:rsidRDefault="0036304C" w:rsidP="00112D8D">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Calibri" w:hAnsi="Times New Roman" w:cs="Times New Roman"/>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r w:rsidRPr="003D0369">
        <w:rPr>
          <w:rFonts w:ascii="Times New Roman" w:hAnsi="Times New Roman" w:cs="Times New Roman"/>
        </w:rPr>
        <w:t>;</w:t>
      </w:r>
    </w:p>
    <w:p w:rsidR="0036304C" w:rsidRPr="003D0369" w:rsidRDefault="0036304C" w:rsidP="00112D8D">
      <w:pPr>
        <w:numPr>
          <w:ilvl w:val="0"/>
          <w:numId w:val="17"/>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rsidR="002023FA" w:rsidRPr="003D0369" w:rsidRDefault="002023FA" w:rsidP="00112D8D">
      <w:pPr>
        <w:pStyle w:val="ListParagraph"/>
        <w:numPr>
          <w:ilvl w:val="0"/>
          <w:numId w:val="17"/>
        </w:numPr>
        <w:tabs>
          <w:tab w:val="clear" w:pos="720"/>
          <w:tab w:val="num"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 среда;</w:t>
      </w:r>
    </w:p>
    <w:p w:rsidR="002023FA" w:rsidRPr="003D0369" w:rsidRDefault="002023FA" w:rsidP="00112D8D">
      <w:pPr>
        <w:pStyle w:val="ListParagraph"/>
        <w:numPr>
          <w:ilvl w:val="0"/>
          <w:numId w:val="17"/>
        </w:numPr>
        <w:tabs>
          <w:tab w:val="clear" w:pos="720"/>
          <w:tab w:val="num"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й проблеми.</w:t>
      </w:r>
    </w:p>
    <w:p w:rsidR="00461415" w:rsidRPr="003D0369" w:rsidRDefault="00461415" w:rsidP="00112D8D">
      <w:pPr>
        <w:pStyle w:val="ListParagraph"/>
        <w:tabs>
          <w:tab w:val="num" w:pos="851"/>
        </w:tabs>
        <w:spacing w:after="0" w:line="240" w:lineRule="auto"/>
        <w:ind w:left="567"/>
        <w:jc w:val="both"/>
        <w:rPr>
          <w:rFonts w:ascii="Times New Roman" w:eastAsia="Times New Roman" w:hAnsi="Times New Roman"/>
          <w:lang w:eastAsia="bg-BG"/>
        </w:rPr>
      </w:pPr>
    </w:p>
    <w:p w:rsidR="000864C8" w:rsidRPr="003D0369" w:rsidRDefault="000864C8" w:rsidP="00112D8D">
      <w:pPr>
        <w:tabs>
          <w:tab w:val="num" w:pos="851"/>
        </w:tabs>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Оперативни цели</w:t>
      </w:r>
    </w:p>
    <w:p w:rsidR="0058610A" w:rsidRPr="003D0369" w:rsidRDefault="00506CF2"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r w:rsidR="00D635CE">
        <w:rPr>
          <w:rFonts w:ascii="Times New Roman" w:eastAsia="Calibri" w:hAnsi="Times New Roman" w:cs="Times New Roman"/>
          <w:color w:val="000000" w:themeColor="text1"/>
        </w:rPr>
        <w:t xml:space="preserve"> </w:t>
      </w:r>
      <w:r w:rsidR="0058610A" w:rsidRPr="003D0369">
        <w:rPr>
          <w:rFonts w:ascii="Times New Roman" w:eastAsia="Calibri" w:hAnsi="Times New Roman" w:cs="Times New Roman"/>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lastRenderedPageBreak/>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Намаляване броя на преждевременно отпадналите от училище, чрез инвестиции в образователна инфраструктура в градовете;</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Социално приобщаване, чрез инвестиции в социална, спортна и културна инфраструктура в градовете;</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Повишаване на здравния статус на населението, чрез модернизация на здравната инфраструктура;</w:t>
      </w:r>
    </w:p>
    <w:p w:rsidR="0058610A" w:rsidRPr="003D0369" w:rsidRDefault="0058610A" w:rsidP="00112D8D">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Насърчаване на регионалния туризъм, чрез опазване, популяризиране и развитие на к</w:t>
      </w:r>
      <w:r w:rsidR="00D25D03" w:rsidRPr="003D0369">
        <w:rPr>
          <w:rFonts w:ascii="Times New Roman" w:eastAsia="Calibri" w:hAnsi="Times New Roman" w:cs="Times New Roman"/>
          <w:color w:val="000000" w:themeColor="text1"/>
          <w:lang w:val="en-US"/>
        </w:rPr>
        <w:t>ултурното и природно наследство</w:t>
      </w:r>
      <w:r w:rsidR="00D25D03" w:rsidRPr="003D0369">
        <w:rPr>
          <w:rFonts w:ascii="Times New Roman" w:eastAsia="Calibri" w:hAnsi="Times New Roman" w:cs="Times New Roman"/>
          <w:color w:val="000000" w:themeColor="text1"/>
        </w:rPr>
        <w:t>;</w:t>
      </w:r>
    </w:p>
    <w:p w:rsidR="009A2C63" w:rsidRPr="003D0369" w:rsidRDefault="009A2C63" w:rsidP="009F4D34">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 xml:space="preserve">Създаване </w:t>
      </w:r>
      <w:r w:rsidR="004705F6">
        <w:rPr>
          <w:rFonts w:ascii="Times New Roman" w:hAnsi="Times New Roman"/>
          <w:color w:val="000000" w:themeColor="text1"/>
        </w:rPr>
        <w:t xml:space="preserve">и поддържане </w:t>
      </w:r>
      <w:r w:rsidRPr="003D0369">
        <w:rPr>
          <w:rFonts w:ascii="Times New Roman" w:hAnsi="Times New Roman"/>
          <w:color w:val="000000" w:themeColor="text1"/>
          <w:lang w:val="en-US"/>
        </w:rPr>
        <w:t>на подходящи механизми за договаряне на средствата по програмите за ЕТС 2014-2020 без риск за бюджета и с оглед усвояване в максимална степен на предоставените средства;</w:t>
      </w:r>
    </w:p>
    <w:p w:rsidR="009A2C63" w:rsidRPr="003D0369" w:rsidRDefault="009A2C63" w:rsidP="009F4D34">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 xml:space="preserve">Разработване </w:t>
      </w:r>
      <w:r w:rsidR="002278DE">
        <w:rPr>
          <w:rFonts w:ascii="Times New Roman" w:hAnsi="Times New Roman"/>
          <w:color w:val="000000" w:themeColor="text1"/>
        </w:rPr>
        <w:t xml:space="preserve">и текущо оптимизиране </w:t>
      </w:r>
      <w:r w:rsidRPr="003D0369">
        <w:rPr>
          <w:rFonts w:ascii="Times New Roman" w:hAnsi="Times New Roman"/>
          <w:color w:val="000000" w:themeColor="text1"/>
          <w:lang w:val="en-US"/>
        </w:rPr>
        <w:t>на системите за управление и контрол на прогр</w:t>
      </w:r>
      <w:r w:rsidR="006801F9">
        <w:rPr>
          <w:rFonts w:ascii="Times New Roman" w:hAnsi="Times New Roman"/>
          <w:color w:val="000000" w:themeColor="text1"/>
          <w:lang w:val="en-US"/>
        </w:rPr>
        <w:t>амите за ЕТС за периода 2014-20</w:t>
      </w:r>
      <w:r w:rsidRPr="003D0369">
        <w:rPr>
          <w:rFonts w:ascii="Times New Roman" w:hAnsi="Times New Roman"/>
          <w:color w:val="000000" w:themeColor="text1"/>
          <w:lang w:val="en-US"/>
        </w:rPr>
        <w:t>20 и подобряване на административния капацитет за тяхното управление;</w:t>
      </w:r>
    </w:p>
    <w:p w:rsidR="009A2C63" w:rsidRPr="003D0369" w:rsidRDefault="009A2C63" w:rsidP="009F4D34">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9A2C63" w:rsidRPr="00CC671B" w:rsidRDefault="009A2C63" w:rsidP="009F4D34">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Усъвършенстване на съществуващите информационни системи за наблюдение и контрол, въвеждане и управление на електронното отчитане на проектите</w:t>
      </w:r>
      <w:r w:rsidRPr="003D0369">
        <w:rPr>
          <w:rFonts w:ascii="Times New Roman" w:hAnsi="Times New Roman"/>
          <w:color w:val="000000" w:themeColor="text1"/>
        </w:rPr>
        <w:t>;</w:t>
      </w:r>
    </w:p>
    <w:p w:rsidR="00CC671B" w:rsidRPr="00891570" w:rsidRDefault="00CC671B" w:rsidP="009F4D34">
      <w:pPr>
        <w:pStyle w:val="ListParagraph"/>
        <w:numPr>
          <w:ilvl w:val="0"/>
          <w:numId w:val="46"/>
        </w:numPr>
        <w:tabs>
          <w:tab w:val="left" w:pos="851"/>
        </w:tabs>
        <w:ind w:left="0" w:firstLine="567"/>
        <w:jc w:val="both"/>
        <w:rPr>
          <w:rFonts w:ascii="Times New Roman" w:hAnsi="Times New Roman"/>
          <w:color w:val="000000" w:themeColor="text1"/>
          <w:lang w:val="en-US"/>
        </w:rPr>
      </w:pPr>
      <w:r w:rsidRPr="00CC671B">
        <w:rPr>
          <w:rFonts w:ascii="Times New Roman" w:hAnsi="Times New Roman"/>
          <w:color w:val="000000" w:themeColor="text1"/>
          <w:lang w:val="en-US"/>
        </w:rPr>
        <w:t>Стартиране на процеса за подготовка на проекти на програмите за трансгранично сътрудничество</w:t>
      </w:r>
      <w:r w:rsidR="00891570">
        <w:rPr>
          <w:rFonts w:ascii="Times New Roman" w:hAnsi="Times New Roman"/>
          <w:color w:val="000000" w:themeColor="text1"/>
          <w:lang w:val="en-US"/>
        </w:rPr>
        <w:t xml:space="preserve"> за програмен период 2021-2027</w:t>
      </w:r>
      <w:r w:rsidR="00891570">
        <w:rPr>
          <w:rFonts w:ascii="Times New Roman" w:hAnsi="Times New Roman"/>
          <w:color w:val="000000" w:themeColor="text1"/>
        </w:rPr>
        <w:t>;</w:t>
      </w:r>
    </w:p>
    <w:p w:rsidR="00891570" w:rsidRPr="00891570" w:rsidRDefault="00891570" w:rsidP="009F4D34">
      <w:pPr>
        <w:pStyle w:val="ListParagraph"/>
        <w:numPr>
          <w:ilvl w:val="0"/>
          <w:numId w:val="46"/>
        </w:numPr>
        <w:tabs>
          <w:tab w:val="left" w:pos="851"/>
        </w:tabs>
        <w:ind w:left="0" w:firstLine="567"/>
        <w:jc w:val="both"/>
        <w:rPr>
          <w:rFonts w:ascii="Times New Roman" w:hAnsi="Times New Roman"/>
          <w:color w:val="000000" w:themeColor="text1"/>
          <w:lang w:val="en-US"/>
        </w:rPr>
      </w:pPr>
      <w:r w:rsidRPr="00891570">
        <w:rPr>
          <w:rFonts w:ascii="Times New Roman" w:hAnsi="Times New Roman"/>
          <w:color w:val="000000" w:themeColor="text1"/>
          <w:lang w:val="en-US"/>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(CO2 и еквивалентни), икономия на потребление на енергия в обновените жилищни сгради.</w:t>
      </w:r>
    </w:p>
    <w:p w:rsidR="00891570" w:rsidRPr="00891570" w:rsidRDefault="00891570" w:rsidP="009F4D34">
      <w:pPr>
        <w:pStyle w:val="ListParagraph"/>
        <w:numPr>
          <w:ilvl w:val="0"/>
          <w:numId w:val="46"/>
        </w:numPr>
        <w:tabs>
          <w:tab w:val="left" w:pos="851"/>
        </w:tabs>
        <w:ind w:left="0" w:firstLine="567"/>
        <w:jc w:val="both"/>
        <w:rPr>
          <w:rFonts w:ascii="Times New Roman" w:hAnsi="Times New Roman"/>
          <w:color w:val="000000" w:themeColor="text1"/>
          <w:lang w:val="en-US"/>
        </w:rPr>
      </w:pPr>
      <w:r w:rsidRPr="00891570">
        <w:rPr>
          <w:rFonts w:ascii="Times New Roman" w:hAnsi="Times New Roman"/>
          <w:color w:val="000000" w:themeColor="text1"/>
          <w:lang w:val="en-US"/>
        </w:rPr>
        <w:t>Разработване и координация на изпълнението на Националната жилищна стратегия на Република България.</w:t>
      </w:r>
    </w:p>
    <w:p w:rsidR="00D619E5" w:rsidRPr="003D0369" w:rsidRDefault="000864C8" w:rsidP="00112D8D">
      <w:pPr>
        <w:tabs>
          <w:tab w:val="num" w:pos="851"/>
        </w:tabs>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CC"/>
        </w:rPr>
        <w:t>Полза/ефект за обществото</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rsidR="00175AFF" w:rsidRPr="003D0369" w:rsidRDefault="00175AFF"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Намаляване на вътрешнорегионалните различия чрез подпомагане на изоставащите в развитието си райони;</w:t>
      </w:r>
    </w:p>
    <w:p w:rsidR="00175AFF" w:rsidRPr="003D0369" w:rsidRDefault="00175AFF"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Развитие и модернизация на инфраструктурата, създаваща условия за растеж и заетост;</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Повишена осведоменост, относно устойчивото използване на природните ресурси, 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Икономия на потребление на енергия в обновените жилищни сгради;</w:t>
      </w:r>
    </w:p>
    <w:p w:rsidR="00ED5A48" w:rsidRPr="003D0369" w:rsidRDefault="00ED5A48"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lastRenderedPageBreak/>
        <w:t>Подобряване на материалната база и техническото оборудване в детските градини, училищата и висшите учебни заведения;</w:t>
      </w:r>
    </w:p>
    <w:p w:rsidR="0036304C" w:rsidRPr="003D0369" w:rsidRDefault="0036304C" w:rsidP="009F4D34">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bCs/>
          <w:iCs/>
        </w:rPr>
      </w:pPr>
      <w:r w:rsidRPr="003D0369">
        <w:rPr>
          <w:rFonts w:ascii="Times New Roman" w:hAnsi="Times New Roman"/>
        </w:rPr>
        <w:t>Реконструирани/възстановени културни и исторически обекти</w:t>
      </w:r>
      <w:r w:rsidRPr="003D0369">
        <w:rPr>
          <w:rFonts w:ascii="Times New Roman" w:hAnsi="Times New Roman"/>
          <w:bCs/>
          <w:iCs/>
        </w:rPr>
        <w:t>;</w:t>
      </w:r>
    </w:p>
    <w:p w:rsidR="0036304C" w:rsidRPr="003D0369" w:rsidRDefault="0036304C" w:rsidP="009F4D34">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rPr>
      </w:pPr>
      <w:r w:rsidRPr="003D0369">
        <w:rPr>
          <w:rFonts w:ascii="Times New Roman" w:hAnsi="Times New Roman"/>
        </w:rPr>
        <w:t>Население, възползващо се от мерки за защита от наводнения или горски пожари;</w:t>
      </w:r>
    </w:p>
    <w:p w:rsidR="0036304C" w:rsidRPr="003D0369" w:rsidRDefault="0036304C" w:rsidP="009F4D34">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bCs/>
          <w:iCs/>
        </w:rPr>
      </w:pPr>
      <w:r w:rsidRPr="003D0369">
        <w:rPr>
          <w:rFonts w:ascii="Times New Roman" w:hAnsi="Times New Roman"/>
          <w:bCs/>
          <w:iCs/>
        </w:rPr>
        <w:t>Младежи, включени в схеми за младежко предприемачество и инициативи;</w:t>
      </w:r>
    </w:p>
    <w:p w:rsidR="0036304C" w:rsidRPr="003D0369" w:rsidRDefault="0036304C" w:rsidP="009F4D34">
      <w:pPr>
        <w:pStyle w:val="ListParagraph"/>
        <w:numPr>
          <w:ilvl w:val="0"/>
          <w:numId w:val="43"/>
        </w:numPr>
        <w:tabs>
          <w:tab w:val="num" w:pos="851"/>
        </w:tabs>
        <w:spacing w:after="0" w:line="240" w:lineRule="auto"/>
        <w:ind w:left="0" w:firstLine="567"/>
        <w:jc w:val="both"/>
        <w:rPr>
          <w:rFonts w:ascii="Times New Roman" w:hAnsi="Times New Roman"/>
          <w:b/>
          <w:i/>
        </w:rPr>
      </w:pPr>
      <w:r w:rsidRPr="003D0369">
        <w:rPr>
          <w:rFonts w:ascii="Times New Roman" w:hAnsi="Times New Roman"/>
          <w:bCs/>
          <w:iCs/>
        </w:rPr>
        <w:t>Участници в инициативи за обучение и квалификация.</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Намаляване разходите за отопление на домакинствата;</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Подобрена жилищна инфраструктура и промяна в облика на градовете;</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Спестени емисии на парникови газове (СО2), по-чиста околна среда;</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Удължаване на живота на сград</w:t>
      </w:r>
      <w:r w:rsidR="006040EB" w:rsidRPr="003D0369">
        <w:rPr>
          <w:rFonts w:ascii="Times New Roman" w:eastAsia="TTA2036468t00" w:hAnsi="Times New Roman" w:cs="Times New Roman"/>
          <w:lang w:eastAsia="bg-BG"/>
        </w:rPr>
        <w:t>ите</w:t>
      </w:r>
      <w:r w:rsidRPr="003D0369">
        <w:rPr>
          <w:rFonts w:ascii="Times New Roman" w:eastAsia="TTA2036468t00" w:hAnsi="Times New Roman" w:cs="Times New Roman"/>
          <w:lang w:eastAsia="bg-BG"/>
        </w:rPr>
        <w:t xml:space="preserve"> </w:t>
      </w:r>
      <w:r w:rsidR="006040EB" w:rsidRPr="003D0369">
        <w:rPr>
          <w:rFonts w:ascii="Times New Roman" w:eastAsia="TTA2036468t00" w:hAnsi="Times New Roman" w:cs="Times New Roman"/>
          <w:lang w:eastAsia="bg-BG"/>
        </w:rPr>
        <w:t>и съответно повишаване на цената им</w:t>
      </w:r>
      <w:r w:rsidRPr="003D0369">
        <w:rPr>
          <w:rFonts w:ascii="Times New Roman" w:eastAsia="TTA2036468t00" w:hAnsi="Times New Roman" w:cs="Times New Roman"/>
          <w:lang w:eastAsia="bg-BG"/>
        </w:rPr>
        <w:t>;</w:t>
      </w:r>
    </w:p>
    <w:p w:rsidR="005C4D19" w:rsidRPr="003D0369" w:rsidRDefault="006040EB"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Стимулиране на бизнеса и повишаване на заетостта</w:t>
      </w:r>
      <w:r w:rsidR="005C4D19" w:rsidRPr="003D0369">
        <w:rPr>
          <w:rFonts w:ascii="Times New Roman" w:eastAsia="TTA2036468t00" w:hAnsi="Times New Roman" w:cs="Times New Roman"/>
          <w:lang w:eastAsia="bg-BG"/>
        </w:rPr>
        <w:t>;</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Установяване на традиции в управлението на етажната собственост;</w:t>
      </w:r>
    </w:p>
    <w:p w:rsidR="005C4D19" w:rsidRPr="003D0369" w:rsidRDefault="005C4D19" w:rsidP="009F4D34">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Постигане на обществена осведоменост за начините за повишаване на енергийната ефективност.</w:t>
      </w:r>
    </w:p>
    <w:p w:rsidR="004609DC" w:rsidRPr="003D0369" w:rsidRDefault="004609DC" w:rsidP="00112D8D">
      <w:pPr>
        <w:tabs>
          <w:tab w:val="left" w:pos="851"/>
        </w:tabs>
        <w:spacing w:after="0" w:line="240" w:lineRule="auto"/>
        <w:ind w:left="567"/>
        <w:contextualSpacing/>
        <w:jc w:val="both"/>
        <w:rPr>
          <w:rFonts w:ascii="Times New Roman" w:eastAsia="TTA2036468t00" w:hAnsi="Times New Roman" w:cs="Times New Roman"/>
          <w:lang w:eastAsia="bg-BG"/>
        </w:rPr>
      </w:pPr>
    </w:p>
    <w:p w:rsidR="000864C8" w:rsidRPr="003D0369" w:rsidRDefault="000864C8"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Взаимоотношения с други институции, допринасящи за изпълнение на политиката</w:t>
      </w:r>
    </w:p>
    <w:p w:rsidR="002D1757" w:rsidRPr="003D0369" w:rsidRDefault="002D1757"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Европейска комисия;</w:t>
      </w:r>
    </w:p>
    <w:p w:rsidR="00C53DD6" w:rsidRPr="003D0369" w:rsidRDefault="00C53DD6"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ИА „Одит на средствата от ЕС”;</w:t>
      </w:r>
    </w:p>
    <w:p w:rsidR="00D73D8D" w:rsidRPr="003D0369" w:rsidRDefault="00C53DD6"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 xml:space="preserve">Управляващи органи </w:t>
      </w:r>
      <w:r w:rsidR="00D73D8D" w:rsidRPr="003D0369">
        <w:rPr>
          <w:rFonts w:ascii="Times New Roman" w:eastAsia="Times New Roman" w:hAnsi="Times New Roman"/>
          <w:color w:val="000000" w:themeColor="text1"/>
          <w:lang w:eastAsia="bg-BG"/>
        </w:rPr>
        <w:t>и национални партниращи органи;</w:t>
      </w:r>
    </w:p>
    <w:p w:rsidR="002D1757" w:rsidRPr="003D0369" w:rsidRDefault="003B7D00"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Министерства</w:t>
      </w:r>
      <w:r w:rsidR="002D1757" w:rsidRPr="003D0369">
        <w:rPr>
          <w:rFonts w:ascii="Times New Roman" w:eastAsia="Times New Roman" w:hAnsi="Times New Roman"/>
          <w:color w:val="000000" w:themeColor="text1"/>
          <w:lang w:eastAsia="bg-BG"/>
        </w:rPr>
        <w:t>;</w:t>
      </w:r>
    </w:p>
    <w:p w:rsidR="002D1757" w:rsidRPr="003D0369" w:rsidRDefault="00132690"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Областни администрации и о</w:t>
      </w:r>
      <w:r w:rsidR="002D1757" w:rsidRPr="003D0369">
        <w:rPr>
          <w:rFonts w:ascii="Times New Roman" w:eastAsia="Times New Roman" w:hAnsi="Times New Roman"/>
          <w:color w:val="000000" w:themeColor="text1"/>
          <w:lang w:eastAsia="bg-BG"/>
        </w:rPr>
        <w:t>бщини;</w:t>
      </w:r>
    </w:p>
    <w:p w:rsidR="002D1757" w:rsidRPr="003D0369" w:rsidRDefault="002D1757"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Сдружения на собствениците;</w:t>
      </w:r>
    </w:p>
    <w:p w:rsidR="002D1757" w:rsidRPr="003D0369" w:rsidRDefault="002D1757"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Образователни и културни институции;</w:t>
      </w:r>
    </w:p>
    <w:p w:rsidR="002D1757" w:rsidRPr="003D0369" w:rsidRDefault="002D1757"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Национален статистически институт;</w:t>
      </w:r>
    </w:p>
    <w:p w:rsidR="002D1757" w:rsidRPr="003D0369" w:rsidRDefault="002D1757"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Неправителствени организации;</w:t>
      </w:r>
    </w:p>
    <w:p w:rsidR="003B0AB2" w:rsidRPr="003D0369" w:rsidRDefault="00D57DB0"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Българска банка за развитие;</w:t>
      </w:r>
    </w:p>
    <w:p w:rsidR="00D57DB0" w:rsidRPr="003D0369" w:rsidRDefault="00D57DB0" w:rsidP="009F4D34">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Национално сдружение на общините в Република България и др.</w:t>
      </w:r>
    </w:p>
    <w:p w:rsidR="003B0AB2" w:rsidRPr="003D0369" w:rsidRDefault="003B0AB2" w:rsidP="00112D8D">
      <w:pPr>
        <w:spacing w:after="0" w:line="240" w:lineRule="auto"/>
        <w:ind w:firstLine="567"/>
        <w:jc w:val="both"/>
        <w:rPr>
          <w:rFonts w:ascii="Times New Roman" w:hAnsi="Times New Roman" w:cs="Times New Roman"/>
          <w:b/>
          <w:i/>
          <w:color w:val="0000CC"/>
        </w:rPr>
      </w:pPr>
    </w:p>
    <w:p w:rsidR="005B4848" w:rsidRDefault="000D4AD9" w:rsidP="005B4848">
      <w:pPr>
        <w:pStyle w:val="ListParagraph"/>
        <w:tabs>
          <w:tab w:val="left" w:pos="851"/>
        </w:tabs>
        <w:spacing w:after="0" w:line="240" w:lineRule="auto"/>
        <w:ind w:left="567"/>
        <w:jc w:val="both"/>
        <w:rPr>
          <w:rFonts w:ascii="Times New Roman" w:hAnsi="Times New Roman"/>
          <w:b/>
          <w:i/>
          <w:color w:val="0000CC"/>
          <w:lang w:val="en-US"/>
        </w:rPr>
      </w:pPr>
      <w:r w:rsidRPr="003D0369">
        <w:rPr>
          <w:rFonts w:ascii="Times New Roman" w:hAnsi="Times New Roman"/>
          <w:b/>
          <w:i/>
          <w:color w:val="0000CC"/>
        </w:rPr>
        <w:t>Показатели за полза/ефект и целеви стойности</w:t>
      </w:r>
    </w:p>
    <w:tbl>
      <w:tblPr>
        <w:tblW w:w="10080" w:type="dxa"/>
        <w:tblInd w:w="55" w:type="dxa"/>
        <w:tblCellMar>
          <w:left w:w="70" w:type="dxa"/>
          <w:right w:w="70" w:type="dxa"/>
        </w:tblCellMar>
        <w:tblLook w:val="04A0" w:firstRow="1" w:lastRow="0" w:firstColumn="1" w:lastColumn="0" w:noHBand="0" w:noVBand="1"/>
      </w:tblPr>
      <w:tblGrid>
        <w:gridCol w:w="6961"/>
        <w:gridCol w:w="851"/>
        <w:gridCol w:w="992"/>
        <w:gridCol w:w="1276"/>
      </w:tblGrid>
      <w:tr w:rsidR="005374D0" w:rsidRPr="005374D0" w:rsidTr="005374D0">
        <w:trPr>
          <w:trHeight w:val="300"/>
        </w:trPr>
        <w:tc>
          <w:tcPr>
            <w:tcW w:w="10080" w:type="dxa"/>
            <w:gridSpan w:val="4"/>
            <w:tcBorders>
              <w:top w:val="single" w:sz="4" w:space="0" w:color="auto"/>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ПОКАЗАТЕЛИТЕ ЗА ИЗПЪЛНЕНИЕ И ЦЕЛЕВИ СТОЙНОСТИ</w:t>
            </w:r>
            <w:r w:rsidRPr="005374D0">
              <w:rPr>
                <w:rFonts w:ascii="Times New Roman" w:eastAsia="Times New Roman" w:hAnsi="Times New Roman" w:cs="Times New Roman"/>
                <w:color w:val="000000"/>
                <w:sz w:val="18"/>
                <w:szCs w:val="18"/>
                <w:lang w:eastAsia="bg-BG"/>
              </w:rPr>
              <w:t>*</w:t>
            </w:r>
            <w:r w:rsidRPr="005374D0">
              <w:rPr>
                <w:rFonts w:ascii="Times New Roman" w:eastAsia="Times New Roman" w:hAnsi="Times New Roman" w:cs="Times New Roman"/>
                <w:i/>
                <w:iCs/>
                <w:color w:val="000000"/>
                <w:sz w:val="18"/>
                <w:szCs w:val="18"/>
                <w:lang w:eastAsia="bg-BG"/>
              </w:rPr>
              <w:t xml:space="preserve"> </w:t>
            </w:r>
          </w:p>
        </w:tc>
      </w:tr>
      <w:tr w:rsidR="005374D0" w:rsidRPr="005374D0" w:rsidTr="005374D0">
        <w:trPr>
          <w:trHeight w:val="300"/>
        </w:trPr>
        <w:tc>
          <w:tcPr>
            <w:tcW w:w="10080" w:type="dxa"/>
            <w:gridSpan w:val="4"/>
            <w:tcBorders>
              <w:top w:val="single" w:sz="4" w:space="0" w:color="auto"/>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i/>
                <w:iCs/>
                <w:color w:val="000000"/>
                <w:sz w:val="18"/>
                <w:szCs w:val="18"/>
                <w:lang w:eastAsia="bg-BG"/>
              </w:rPr>
            </w:pPr>
            <w:r w:rsidRPr="005374D0">
              <w:rPr>
                <w:rFonts w:ascii="Times New Roman" w:eastAsia="Times New Roman" w:hAnsi="Times New Roman" w:cs="Times New Roman"/>
                <w:i/>
                <w:iCs/>
                <w:color w:val="000000"/>
                <w:sz w:val="18"/>
                <w:szCs w:val="18"/>
                <w:lang w:eastAsia="bg-BG"/>
              </w:rPr>
              <w:t>Ползи/ефекти:</w:t>
            </w:r>
          </w:p>
        </w:tc>
      </w:tr>
      <w:tr w:rsidR="005374D0" w:rsidRPr="005374D0" w:rsidTr="00901A18">
        <w:trPr>
          <w:trHeight w:val="489"/>
        </w:trPr>
        <w:tc>
          <w:tcPr>
            <w:tcW w:w="6961" w:type="dxa"/>
            <w:tcBorders>
              <w:top w:val="nil"/>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Прогноза 2023**</w:t>
            </w:r>
          </w:p>
        </w:tc>
        <w:tc>
          <w:tcPr>
            <w:tcW w:w="1276"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4705F6">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Постигната стойност към 31.</w:t>
            </w:r>
            <w:r w:rsidR="004705F6">
              <w:rPr>
                <w:rFonts w:ascii="Times New Roman" w:eastAsia="Times New Roman" w:hAnsi="Times New Roman" w:cs="Times New Roman"/>
                <w:b/>
                <w:bCs/>
                <w:color w:val="000000"/>
                <w:sz w:val="18"/>
                <w:szCs w:val="18"/>
                <w:lang w:eastAsia="bg-BG"/>
              </w:rPr>
              <w:t>08.2019 г.</w:t>
            </w:r>
          </w:p>
        </w:tc>
      </w:tr>
      <w:tr w:rsidR="004705F6" w:rsidRPr="005374D0" w:rsidTr="00901A18">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1. Брой реконструирани/възстановени културни и исторически обекти</w:t>
            </w:r>
          </w:p>
        </w:tc>
        <w:tc>
          <w:tcPr>
            <w:tcW w:w="851"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брой</w:t>
            </w:r>
          </w:p>
        </w:tc>
        <w:tc>
          <w:tcPr>
            <w:tcW w:w="992"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55</w:t>
            </w:r>
          </w:p>
        </w:tc>
        <w:tc>
          <w:tcPr>
            <w:tcW w:w="1276" w:type="dxa"/>
            <w:tcBorders>
              <w:top w:val="nil"/>
              <w:left w:val="nil"/>
              <w:bottom w:val="single" w:sz="4" w:space="0" w:color="auto"/>
              <w:right w:val="single" w:sz="4" w:space="0" w:color="auto"/>
            </w:tcBorders>
            <w:shd w:val="clear" w:color="auto" w:fill="auto"/>
            <w:vAlign w:val="bottom"/>
            <w:hideMark/>
          </w:tcPr>
          <w:p w:rsidR="004705F6" w:rsidRPr="004705F6" w:rsidRDefault="004705F6" w:rsidP="004705F6">
            <w:pPr>
              <w:jc w:val="center"/>
              <w:rPr>
                <w:rFonts w:ascii="Times New Roman" w:hAnsi="Times New Roman" w:cs="Times New Roman"/>
                <w:sz w:val="20"/>
                <w:szCs w:val="20"/>
              </w:rPr>
            </w:pPr>
            <w:r w:rsidRPr="004705F6">
              <w:rPr>
                <w:rFonts w:ascii="Times New Roman" w:hAnsi="Times New Roman" w:cs="Times New Roman"/>
                <w:sz w:val="20"/>
                <w:szCs w:val="20"/>
              </w:rPr>
              <w:t>16</w:t>
            </w:r>
          </w:p>
        </w:tc>
      </w:tr>
      <w:tr w:rsidR="004705F6" w:rsidRPr="005374D0" w:rsidTr="00901A18">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2. Население, възползващо се от мерки за защита от наводнения или горски пожари</w:t>
            </w:r>
          </w:p>
        </w:tc>
        <w:tc>
          <w:tcPr>
            <w:tcW w:w="851"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брой</w:t>
            </w:r>
          </w:p>
        </w:tc>
        <w:tc>
          <w:tcPr>
            <w:tcW w:w="992"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2 620 000</w:t>
            </w:r>
          </w:p>
        </w:tc>
        <w:tc>
          <w:tcPr>
            <w:tcW w:w="1276" w:type="dxa"/>
            <w:tcBorders>
              <w:top w:val="nil"/>
              <w:left w:val="nil"/>
              <w:bottom w:val="single" w:sz="4" w:space="0" w:color="auto"/>
              <w:right w:val="single" w:sz="4" w:space="0" w:color="auto"/>
            </w:tcBorders>
            <w:shd w:val="clear" w:color="auto" w:fill="auto"/>
            <w:vAlign w:val="bottom"/>
            <w:hideMark/>
          </w:tcPr>
          <w:p w:rsidR="004705F6" w:rsidRPr="004705F6" w:rsidRDefault="004705F6" w:rsidP="004705F6">
            <w:pPr>
              <w:jc w:val="center"/>
              <w:rPr>
                <w:rFonts w:ascii="Times New Roman" w:hAnsi="Times New Roman" w:cs="Times New Roman"/>
                <w:sz w:val="20"/>
                <w:szCs w:val="20"/>
              </w:rPr>
            </w:pPr>
            <w:r w:rsidRPr="004705F6">
              <w:rPr>
                <w:rFonts w:ascii="Times New Roman" w:hAnsi="Times New Roman" w:cs="Times New Roman"/>
                <w:sz w:val="20"/>
                <w:szCs w:val="20"/>
              </w:rPr>
              <w:t>3 104 655</w:t>
            </w:r>
          </w:p>
        </w:tc>
      </w:tr>
      <w:tr w:rsidR="004705F6" w:rsidRPr="005374D0" w:rsidTr="00901A18">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3. Общ брой младежи, включени в схеми за младежко предприемачество и инициативи</w:t>
            </w:r>
          </w:p>
        </w:tc>
        <w:tc>
          <w:tcPr>
            <w:tcW w:w="851"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брой</w:t>
            </w:r>
          </w:p>
        </w:tc>
        <w:tc>
          <w:tcPr>
            <w:tcW w:w="992"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300</w:t>
            </w:r>
          </w:p>
        </w:tc>
        <w:tc>
          <w:tcPr>
            <w:tcW w:w="1276" w:type="dxa"/>
            <w:tcBorders>
              <w:top w:val="nil"/>
              <w:left w:val="nil"/>
              <w:bottom w:val="single" w:sz="4" w:space="0" w:color="auto"/>
              <w:right w:val="single" w:sz="4" w:space="0" w:color="auto"/>
            </w:tcBorders>
            <w:shd w:val="clear" w:color="auto" w:fill="auto"/>
            <w:vAlign w:val="bottom"/>
            <w:hideMark/>
          </w:tcPr>
          <w:p w:rsidR="004705F6" w:rsidRPr="004705F6" w:rsidRDefault="004705F6" w:rsidP="004705F6">
            <w:pPr>
              <w:jc w:val="center"/>
              <w:rPr>
                <w:rFonts w:ascii="Times New Roman" w:hAnsi="Times New Roman" w:cs="Times New Roman"/>
                <w:sz w:val="20"/>
                <w:szCs w:val="20"/>
              </w:rPr>
            </w:pPr>
            <w:r w:rsidRPr="004705F6">
              <w:rPr>
                <w:rFonts w:ascii="Times New Roman" w:hAnsi="Times New Roman" w:cs="Times New Roman"/>
                <w:sz w:val="20"/>
                <w:szCs w:val="20"/>
              </w:rPr>
              <w:t>573</w:t>
            </w:r>
          </w:p>
        </w:tc>
      </w:tr>
      <w:tr w:rsidR="004705F6" w:rsidRPr="005374D0" w:rsidTr="00901A18">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4. Брой участници в инициативи за обучение и квалификация</w:t>
            </w:r>
          </w:p>
        </w:tc>
        <w:tc>
          <w:tcPr>
            <w:tcW w:w="851"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брой</w:t>
            </w:r>
          </w:p>
        </w:tc>
        <w:tc>
          <w:tcPr>
            <w:tcW w:w="992" w:type="dxa"/>
            <w:tcBorders>
              <w:top w:val="nil"/>
              <w:left w:val="nil"/>
              <w:bottom w:val="single" w:sz="4" w:space="0" w:color="auto"/>
              <w:right w:val="single" w:sz="4" w:space="0" w:color="auto"/>
            </w:tcBorders>
            <w:shd w:val="clear" w:color="auto" w:fill="auto"/>
            <w:vAlign w:val="center"/>
            <w:hideMark/>
          </w:tcPr>
          <w:p w:rsidR="004705F6" w:rsidRPr="005374D0" w:rsidRDefault="004705F6" w:rsidP="005374D0">
            <w:pPr>
              <w:spacing w:after="0" w:line="240" w:lineRule="auto"/>
              <w:jc w:val="center"/>
              <w:rPr>
                <w:rFonts w:ascii="Times New Roman" w:eastAsia="Times New Roman" w:hAnsi="Times New Roman" w:cs="Times New Roman"/>
                <w:color w:val="000000"/>
                <w:sz w:val="20"/>
                <w:szCs w:val="20"/>
                <w:lang w:eastAsia="bg-BG"/>
              </w:rPr>
            </w:pPr>
            <w:r w:rsidRPr="005374D0">
              <w:rPr>
                <w:rFonts w:ascii="Times New Roman" w:eastAsia="Times New Roman" w:hAnsi="Times New Roman" w:cs="Times New Roman"/>
                <w:color w:val="000000"/>
                <w:sz w:val="20"/>
                <w:szCs w:val="20"/>
                <w:lang w:eastAsia="bg-BG"/>
              </w:rPr>
              <w:t>150</w:t>
            </w:r>
          </w:p>
        </w:tc>
        <w:tc>
          <w:tcPr>
            <w:tcW w:w="1276" w:type="dxa"/>
            <w:tcBorders>
              <w:top w:val="nil"/>
              <w:left w:val="nil"/>
              <w:bottom w:val="single" w:sz="4" w:space="0" w:color="auto"/>
              <w:right w:val="single" w:sz="4" w:space="0" w:color="auto"/>
            </w:tcBorders>
            <w:shd w:val="clear" w:color="auto" w:fill="auto"/>
            <w:vAlign w:val="bottom"/>
            <w:hideMark/>
          </w:tcPr>
          <w:p w:rsidR="004705F6" w:rsidRPr="004705F6" w:rsidRDefault="004705F6" w:rsidP="004705F6">
            <w:pPr>
              <w:jc w:val="center"/>
              <w:rPr>
                <w:rFonts w:ascii="Times New Roman" w:hAnsi="Times New Roman" w:cs="Times New Roman"/>
                <w:sz w:val="20"/>
                <w:szCs w:val="20"/>
              </w:rPr>
            </w:pPr>
            <w:r w:rsidRPr="004705F6">
              <w:rPr>
                <w:rFonts w:ascii="Times New Roman" w:hAnsi="Times New Roman" w:cs="Times New Roman"/>
                <w:sz w:val="20"/>
                <w:szCs w:val="20"/>
              </w:rPr>
              <w:t>2444</w:t>
            </w:r>
          </w:p>
        </w:tc>
      </w:tr>
    </w:tbl>
    <w:p w:rsidR="00903F4F" w:rsidRPr="00903F4F" w:rsidRDefault="00903F4F" w:rsidP="006576DC">
      <w:pPr>
        <w:spacing w:before="120" w:line="240" w:lineRule="auto"/>
        <w:contextualSpacing/>
        <w:jc w:val="both"/>
        <w:rPr>
          <w:rFonts w:ascii="Times New Roman" w:eastAsia="Calibri" w:hAnsi="Times New Roman" w:cs="Times New Roman"/>
          <w:color w:val="000000"/>
          <w:sz w:val="16"/>
          <w:szCs w:val="16"/>
          <w:lang w:val="ru-RU"/>
        </w:rPr>
      </w:pPr>
      <w:r w:rsidRPr="00903F4F">
        <w:rPr>
          <w:rFonts w:ascii="Times New Roman" w:eastAsia="Calibri" w:hAnsi="Times New Roman" w:cs="Times New Roman"/>
          <w:color w:val="000000"/>
          <w:sz w:val="16"/>
          <w:szCs w:val="16"/>
          <w:lang w:val="ru-RU"/>
        </w:rPr>
        <w:t>* Показателите за полза/ефект касаят програмите за ТГС ИНТЕРРЕГ ИПП 2014-2020, управлявани от МРРБ.</w:t>
      </w:r>
    </w:p>
    <w:p w:rsidR="00903F4F" w:rsidRPr="00903F4F" w:rsidRDefault="00903F4F" w:rsidP="006576DC">
      <w:pPr>
        <w:spacing w:before="120" w:line="240" w:lineRule="auto"/>
        <w:contextualSpacing/>
        <w:jc w:val="both"/>
        <w:rPr>
          <w:rFonts w:ascii="Times New Roman" w:eastAsia="Calibri" w:hAnsi="Times New Roman" w:cs="Times New Roman"/>
          <w:color w:val="000000"/>
          <w:sz w:val="16"/>
          <w:szCs w:val="16"/>
          <w:lang w:val="ru-RU"/>
        </w:rPr>
      </w:pPr>
      <w:r w:rsidRPr="00903F4F">
        <w:rPr>
          <w:rFonts w:ascii="Times New Roman" w:eastAsia="Calibri" w:hAnsi="Times New Roman" w:cs="Times New Roman"/>
          <w:color w:val="000000"/>
          <w:sz w:val="16"/>
          <w:szCs w:val="16"/>
          <w:lang w:val="ru-RU"/>
        </w:rPr>
        <w:t>** Целевите стойности са определени в одобрените от ЕК програмни документи за целия период на изпълнение на програмите.</w:t>
      </w:r>
    </w:p>
    <w:p w:rsidR="005B4848" w:rsidRPr="003D0369" w:rsidRDefault="005B4848" w:rsidP="005B4848">
      <w:pPr>
        <w:spacing w:after="0" w:line="240" w:lineRule="auto"/>
        <w:ind w:firstLine="567"/>
        <w:jc w:val="both"/>
        <w:rPr>
          <w:rFonts w:ascii="Times New Roman" w:hAnsi="Times New Roman" w:cs="Times New Roman"/>
          <w:b/>
          <w:i/>
          <w:color w:val="0000CC"/>
        </w:rPr>
      </w:pPr>
    </w:p>
    <w:p w:rsidR="005B4848" w:rsidRDefault="005B4848" w:rsidP="005B4848">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Показатели за полза/ефект и целеви стойности</w:t>
      </w:r>
    </w:p>
    <w:tbl>
      <w:tblPr>
        <w:tblW w:w="10080" w:type="dxa"/>
        <w:tblInd w:w="55" w:type="dxa"/>
        <w:tblLayout w:type="fixed"/>
        <w:tblCellMar>
          <w:left w:w="70" w:type="dxa"/>
          <w:right w:w="70" w:type="dxa"/>
        </w:tblCellMar>
        <w:tblLook w:val="04A0" w:firstRow="1" w:lastRow="0" w:firstColumn="1" w:lastColumn="0" w:noHBand="0" w:noVBand="1"/>
      </w:tblPr>
      <w:tblGrid>
        <w:gridCol w:w="6251"/>
        <w:gridCol w:w="851"/>
        <w:gridCol w:w="992"/>
        <w:gridCol w:w="993"/>
        <w:gridCol w:w="993"/>
      </w:tblGrid>
      <w:tr w:rsidR="005374D0" w:rsidRPr="005374D0" w:rsidTr="005374D0">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 ЗА ИЗПЪЛНЕНИЕ И ЦЕЛЕВИ СТОЙНОСТИ</w:t>
            </w:r>
          </w:p>
        </w:tc>
      </w:tr>
      <w:tr w:rsidR="005374D0" w:rsidRPr="005374D0" w:rsidTr="002278DE">
        <w:trPr>
          <w:trHeight w:val="300"/>
        </w:trPr>
        <w:tc>
          <w:tcPr>
            <w:tcW w:w="6251" w:type="dxa"/>
            <w:tcBorders>
              <w:top w:val="nil"/>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i/>
                <w:iCs/>
                <w:color w:val="000000"/>
                <w:sz w:val="18"/>
                <w:szCs w:val="18"/>
                <w:lang w:eastAsia="bg-BG"/>
              </w:rPr>
            </w:pPr>
            <w:r w:rsidRPr="005374D0">
              <w:rPr>
                <w:rFonts w:ascii="Times New Roman" w:eastAsia="Times New Roman" w:hAnsi="Times New Roman" w:cs="Times New Roman"/>
                <w:i/>
                <w:iCs/>
                <w:color w:val="000000"/>
                <w:sz w:val="18"/>
                <w:szCs w:val="18"/>
                <w:lang w:eastAsia="bg-BG"/>
              </w:rPr>
              <w:t>Ползи/ефекти:</w:t>
            </w:r>
          </w:p>
        </w:tc>
        <w:tc>
          <w:tcPr>
            <w:tcW w:w="851"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rPr>
                <w:rFonts w:ascii="Calibri" w:eastAsia="Times New Roman" w:hAnsi="Calibri" w:cs="Times New Roman"/>
                <w:color w:val="000000"/>
                <w:lang w:eastAsia="bg-BG"/>
              </w:rPr>
            </w:pPr>
            <w:r w:rsidRPr="005374D0">
              <w:rPr>
                <w:rFonts w:ascii="Calibri" w:eastAsia="Times New Roman" w:hAnsi="Calibri" w:cs="Times New Roman"/>
                <w:color w:val="000000"/>
                <w:lang w:eastAsia="bg-BG"/>
              </w:rPr>
              <w:t> </w:t>
            </w:r>
          </w:p>
        </w:tc>
        <w:tc>
          <w:tcPr>
            <w:tcW w:w="2978" w:type="dxa"/>
            <w:gridSpan w:val="3"/>
            <w:tcBorders>
              <w:top w:val="single" w:sz="4" w:space="0" w:color="auto"/>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Целева стойност</w:t>
            </w:r>
          </w:p>
        </w:tc>
      </w:tr>
      <w:tr w:rsidR="005374D0" w:rsidRPr="005374D0" w:rsidTr="002278DE">
        <w:trPr>
          <w:trHeight w:val="480"/>
        </w:trPr>
        <w:tc>
          <w:tcPr>
            <w:tcW w:w="6251" w:type="dxa"/>
            <w:tcBorders>
              <w:top w:val="nil"/>
              <w:left w:val="single" w:sz="4" w:space="0" w:color="auto"/>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rsidR="005374D0" w:rsidRPr="005374D0" w:rsidRDefault="004E5E72" w:rsidP="00891570">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Бюджет</w:t>
            </w:r>
            <w:r w:rsidR="005374D0" w:rsidRPr="005374D0">
              <w:rPr>
                <w:rFonts w:ascii="Times New Roman" w:eastAsia="Times New Roman" w:hAnsi="Times New Roman" w:cs="Times New Roman"/>
                <w:b/>
                <w:bCs/>
                <w:i/>
                <w:iCs/>
                <w:color w:val="000000"/>
                <w:sz w:val="18"/>
                <w:szCs w:val="18"/>
                <w:lang w:eastAsia="bg-BG"/>
              </w:rPr>
              <w:t xml:space="preserve"> 2020 г.</w:t>
            </w:r>
          </w:p>
        </w:tc>
        <w:tc>
          <w:tcPr>
            <w:tcW w:w="993"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i/>
                <w:iCs/>
                <w:color w:val="000000"/>
                <w:sz w:val="18"/>
                <w:szCs w:val="18"/>
                <w:lang w:eastAsia="bg-BG"/>
              </w:rPr>
            </w:pPr>
            <w:r w:rsidRPr="005374D0">
              <w:rPr>
                <w:rFonts w:ascii="Times New Roman" w:eastAsia="Times New Roman" w:hAnsi="Times New Roman" w:cs="Times New Roman"/>
                <w:b/>
                <w:bCs/>
                <w:i/>
                <w:iCs/>
                <w:color w:val="000000"/>
                <w:sz w:val="18"/>
                <w:szCs w:val="18"/>
                <w:lang w:eastAsia="bg-BG"/>
              </w:rPr>
              <w:t>Прогноза 2021 г.</w:t>
            </w:r>
          </w:p>
        </w:tc>
        <w:tc>
          <w:tcPr>
            <w:tcW w:w="993"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5374D0">
            <w:pPr>
              <w:spacing w:after="0" w:line="240" w:lineRule="auto"/>
              <w:jc w:val="center"/>
              <w:rPr>
                <w:rFonts w:ascii="Times New Roman" w:eastAsia="Times New Roman" w:hAnsi="Times New Roman" w:cs="Times New Roman"/>
                <w:b/>
                <w:bCs/>
                <w:i/>
                <w:iCs/>
                <w:color w:val="000000"/>
                <w:sz w:val="18"/>
                <w:szCs w:val="18"/>
                <w:lang w:eastAsia="bg-BG"/>
              </w:rPr>
            </w:pPr>
            <w:r w:rsidRPr="005374D0">
              <w:rPr>
                <w:rFonts w:ascii="Times New Roman" w:eastAsia="Times New Roman" w:hAnsi="Times New Roman" w:cs="Times New Roman"/>
                <w:b/>
                <w:bCs/>
                <w:i/>
                <w:iCs/>
                <w:color w:val="000000"/>
                <w:sz w:val="18"/>
                <w:szCs w:val="18"/>
                <w:lang w:eastAsia="bg-BG"/>
              </w:rPr>
              <w:t>Прогноза 2022 г.</w:t>
            </w:r>
          </w:p>
        </w:tc>
      </w:tr>
      <w:tr w:rsidR="00891570" w:rsidRPr="005374D0" w:rsidTr="00F758F4">
        <w:trPr>
          <w:trHeight w:val="619"/>
        </w:trPr>
        <w:tc>
          <w:tcPr>
            <w:tcW w:w="6251" w:type="dxa"/>
            <w:tcBorders>
              <w:top w:val="nil"/>
              <w:left w:val="single" w:sz="4" w:space="0" w:color="auto"/>
              <w:bottom w:val="single" w:sz="4" w:space="0" w:color="auto"/>
              <w:right w:val="single" w:sz="4" w:space="0" w:color="auto"/>
            </w:tcBorders>
            <w:shd w:val="clear" w:color="auto" w:fill="auto"/>
            <w:vAlign w:val="center"/>
          </w:tcPr>
          <w:p w:rsidR="00891570" w:rsidRPr="003649B3" w:rsidRDefault="00891570" w:rsidP="00EC2B35">
            <w:pPr>
              <w:spacing w:line="192" w:lineRule="auto"/>
              <w:rPr>
                <w:rFonts w:ascii="Times New Roman" w:hAnsi="Times New Roman" w:cs="Times New Roman"/>
                <w:sz w:val="20"/>
                <w:szCs w:val="20"/>
              </w:rPr>
            </w:pPr>
            <w:r w:rsidRPr="003649B3">
              <w:rPr>
                <w:rFonts w:ascii="Times New Roman" w:hAnsi="Times New Roman" w:cs="Times New Roman"/>
                <w:sz w:val="20"/>
                <w:szCs w:val="20"/>
              </w:rPr>
              <w:t>1. Изпълнение на Пътна карта за нови подходи в регионалната политика</w:t>
            </w:r>
            <w:r w:rsidRPr="003649B3">
              <w:rPr>
                <w:rFonts w:ascii="Times New Roman" w:hAnsi="Times New Roman" w:cs="Times New Roman"/>
                <w:sz w:val="20"/>
                <w:szCs w:val="20"/>
                <w:lang w:val="en-US"/>
              </w:rPr>
              <w:t xml:space="preserve"> </w:t>
            </w:r>
            <w:r w:rsidRPr="003649B3">
              <w:rPr>
                <w:rFonts w:ascii="Times New Roman" w:hAnsi="Times New Roman" w:cs="Times New Roman"/>
                <w:sz w:val="20"/>
                <w:szCs w:val="20"/>
              </w:rPr>
              <w:t>с цел създаване на условия за балансирано териториално развитие (с натрупване)</w:t>
            </w:r>
          </w:p>
        </w:tc>
        <w:tc>
          <w:tcPr>
            <w:tcW w:w="851"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lang w:val="en-US"/>
              </w:rPr>
            </w:pPr>
            <w:r w:rsidRPr="003649B3">
              <w:rPr>
                <w:rFonts w:ascii="Times New Roman" w:hAnsi="Times New Roman" w:cs="Times New Roman"/>
                <w:sz w:val="20"/>
                <w:szCs w:val="20"/>
              </w:rPr>
              <w:t>70</w:t>
            </w:r>
          </w:p>
        </w:tc>
        <w:tc>
          <w:tcPr>
            <w:tcW w:w="993"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rPr>
              <w:t>90</w:t>
            </w:r>
          </w:p>
        </w:tc>
        <w:tc>
          <w:tcPr>
            <w:tcW w:w="993"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lang w:val="en-US"/>
              </w:rPr>
              <w:t>100</w:t>
            </w:r>
          </w:p>
        </w:tc>
      </w:tr>
      <w:tr w:rsidR="00891570" w:rsidRPr="005374D0" w:rsidTr="00891570">
        <w:trPr>
          <w:trHeight w:val="449"/>
        </w:trPr>
        <w:tc>
          <w:tcPr>
            <w:tcW w:w="6251" w:type="dxa"/>
            <w:tcBorders>
              <w:top w:val="nil"/>
              <w:left w:val="single" w:sz="4" w:space="0" w:color="auto"/>
              <w:bottom w:val="single" w:sz="4" w:space="0" w:color="auto"/>
              <w:right w:val="single" w:sz="4" w:space="0" w:color="auto"/>
            </w:tcBorders>
            <w:shd w:val="clear" w:color="auto" w:fill="auto"/>
            <w:vAlign w:val="center"/>
          </w:tcPr>
          <w:p w:rsidR="00891570" w:rsidRPr="003649B3" w:rsidRDefault="00891570" w:rsidP="00EC2B35">
            <w:pPr>
              <w:spacing w:line="192" w:lineRule="auto"/>
              <w:rPr>
                <w:rFonts w:ascii="Times New Roman" w:hAnsi="Times New Roman" w:cs="Times New Roman"/>
                <w:sz w:val="20"/>
                <w:szCs w:val="20"/>
                <w:lang w:val="en-US"/>
              </w:rPr>
            </w:pPr>
            <w:r w:rsidRPr="003649B3">
              <w:rPr>
                <w:rFonts w:ascii="Times New Roman" w:hAnsi="Times New Roman" w:cs="Times New Roman"/>
                <w:sz w:val="20"/>
                <w:szCs w:val="20"/>
                <w:lang w:val="en-US"/>
              </w:rPr>
              <w:t>2.</w:t>
            </w:r>
            <w:r w:rsidRPr="003649B3">
              <w:rPr>
                <w:rFonts w:ascii="Times New Roman" w:hAnsi="Times New Roman" w:cs="Times New Roman"/>
                <w:sz w:val="20"/>
                <w:szCs w:val="20"/>
              </w:rPr>
              <w:t xml:space="preserve"> Намаляване на дела на мигриралото население (вътрешна миграция)</w:t>
            </w:r>
          </w:p>
        </w:tc>
        <w:tc>
          <w:tcPr>
            <w:tcW w:w="851"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rPr>
              <w:t>2,02</w:t>
            </w:r>
          </w:p>
        </w:tc>
        <w:tc>
          <w:tcPr>
            <w:tcW w:w="993"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rPr>
            </w:pPr>
            <w:r w:rsidRPr="003649B3">
              <w:rPr>
                <w:rFonts w:ascii="Times New Roman" w:hAnsi="Times New Roman" w:cs="Times New Roman"/>
                <w:sz w:val="20"/>
                <w:szCs w:val="20"/>
              </w:rPr>
              <w:t>1,98</w:t>
            </w:r>
          </w:p>
        </w:tc>
        <w:tc>
          <w:tcPr>
            <w:tcW w:w="993" w:type="dxa"/>
            <w:tcBorders>
              <w:top w:val="nil"/>
              <w:left w:val="nil"/>
              <w:bottom w:val="single" w:sz="4" w:space="0" w:color="auto"/>
              <w:right w:val="single" w:sz="4" w:space="0" w:color="auto"/>
            </w:tcBorders>
            <w:shd w:val="clear" w:color="auto" w:fill="auto"/>
            <w:vAlign w:val="center"/>
          </w:tcPr>
          <w:p w:rsidR="00891570" w:rsidRPr="003649B3" w:rsidRDefault="00891570" w:rsidP="00EC2B35">
            <w:pPr>
              <w:spacing w:line="192" w:lineRule="auto"/>
              <w:jc w:val="center"/>
              <w:rPr>
                <w:rFonts w:ascii="Times New Roman" w:hAnsi="Times New Roman" w:cs="Times New Roman"/>
                <w:sz w:val="20"/>
                <w:szCs w:val="20"/>
                <w:lang w:val="en-US"/>
              </w:rPr>
            </w:pPr>
            <w:r w:rsidRPr="003649B3">
              <w:rPr>
                <w:rFonts w:ascii="Times New Roman" w:hAnsi="Times New Roman" w:cs="Times New Roman"/>
                <w:sz w:val="20"/>
                <w:szCs w:val="20"/>
              </w:rPr>
              <w:t>1,95</w:t>
            </w:r>
          </w:p>
        </w:tc>
      </w:tr>
    </w:tbl>
    <w:p w:rsidR="00E17B62" w:rsidRDefault="00E17B62"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lastRenderedPageBreak/>
        <w:t>Описание на показателите за полза/ефект</w:t>
      </w:r>
    </w:p>
    <w:p w:rsidR="00171BD7" w:rsidRPr="00171BD7" w:rsidRDefault="00171BD7" w:rsidP="00112D8D">
      <w:pPr>
        <w:spacing w:after="0" w:line="240" w:lineRule="auto"/>
        <w:ind w:firstLine="567"/>
        <w:jc w:val="both"/>
        <w:rPr>
          <w:rFonts w:ascii="Times New Roman" w:hAnsi="Times New Roman" w:cs="Times New Roman"/>
          <w:b/>
          <w:i/>
          <w:color w:val="0000CC"/>
          <w:sz w:val="12"/>
          <w:szCs w:val="12"/>
          <w:lang w:val="en-US"/>
        </w:rPr>
      </w:pPr>
    </w:p>
    <w:p w:rsidR="003D3AEA" w:rsidRDefault="00CE6DBC" w:rsidP="009F4D34">
      <w:pPr>
        <w:pStyle w:val="ListParagraph"/>
        <w:numPr>
          <w:ilvl w:val="0"/>
          <w:numId w:val="74"/>
        </w:numPr>
        <w:tabs>
          <w:tab w:val="left" w:pos="851"/>
        </w:tabs>
        <w:spacing w:after="0" w:line="240" w:lineRule="auto"/>
        <w:ind w:left="0" w:firstLine="567"/>
        <w:jc w:val="both"/>
        <w:rPr>
          <w:rFonts w:ascii="Times New Roman" w:hAnsi="Times New Roman"/>
        </w:rPr>
      </w:pPr>
      <w:r w:rsidRPr="003D3AEA">
        <w:rPr>
          <w:rFonts w:ascii="Times New Roman" w:hAnsi="Times New Roman"/>
        </w:rPr>
        <w:t>Показател</w:t>
      </w:r>
      <w:r w:rsidR="0036304C" w:rsidRPr="003D3AEA">
        <w:rPr>
          <w:rFonts w:ascii="Times New Roman" w:hAnsi="Times New Roman"/>
        </w:rPr>
        <w:t xml:space="preserve"> „Изпълнение на Пътна карта за нови подходи в регионалната политика, с цел създаване на условия за балансирано териториално развитие”</w:t>
      </w:r>
      <w:r w:rsidRPr="003D3AEA">
        <w:rPr>
          <w:rFonts w:ascii="Times New Roman" w:hAnsi="Times New Roman"/>
        </w:rPr>
        <w:t xml:space="preserve"> </w:t>
      </w:r>
      <w:r w:rsidR="003D3AEA" w:rsidRPr="003D3AEA">
        <w:rPr>
          <w:rFonts w:ascii="Times New Roman" w:hAnsi="Times New Roman"/>
        </w:rPr>
        <w:t>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003D3AEA" w:rsidRPr="003D3AEA">
        <w:rPr>
          <w:rFonts w:ascii="Times New Roman" w:hAnsi="Times New Roman"/>
          <w:lang w:val="en-US"/>
        </w:rPr>
        <w:t xml:space="preserve"> </w:t>
      </w:r>
      <w:r w:rsidR="003D3AEA" w:rsidRPr="003D3AEA">
        <w:rPr>
          <w:rFonts w:ascii="Times New Roman" w:hAnsi="Times New Roman"/>
        </w:rPr>
        <w:t>Целта е към 2022 г.</w:t>
      </w:r>
      <w:r w:rsidR="003D3AEA">
        <w:rPr>
          <w:rFonts w:ascii="Times New Roman" w:hAnsi="Times New Roman"/>
        </w:rPr>
        <w:t xml:space="preserve"> да се достигне 100% изпълнение;</w:t>
      </w:r>
    </w:p>
    <w:p w:rsidR="00A56996" w:rsidRPr="003D3AEA" w:rsidRDefault="00CE6DBC" w:rsidP="009F4D34">
      <w:pPr>
        <w:pStyle w:val="ListParagraph"/>
        <w:numPr>
          <w:ilvl w:val="0"/>
          <w:numId w:val="74"/>
        </w:numPr>
        <w:tabs>
          <w:tab w:val="left" w:pos="851"/>
        </w:tabs>
        <w:spacing w:after="0" w:line="240" w:lineRule="auto"/>
        <w:ind w:left="0" w:firstLine="567"/>
        <w:jc w:val="both"/>
        <w:rPr>
          <w:rFonts w:ascii="Times New Roman" w:hAnsi="Times New Roman"/>
        </w:rPr>
      </w:pPr>
      <w:r w:rsidRPr="003D3AEA">
        <w:rPr>
          <w:rFonts w:ascii="Times New Roman" w:hAnsi="Times New Roman"/>
        </w:rPr>
        <w:t>Показател</w:t>
      </w:r>
      <w:r w:rsidR="0036304C" w:rsidRPr="003D3AEA">
        <w:rPr>
          <w:rFonts w:ascii="Times New Roman" w:hAnsi="Times New Roman"/>
        </w:rPr>
        <w:t xml:space="preserve"> „Намаляване на дела на мигриралото население”</w:t>
      </w:r>
      <w:r w:rsidRPr="003D3AEA">
        <w:rPr>
          <w:rFonts w:ascii="Times New Roman" w:hAnsi="Times New Roman"/>
        </w:rPr>
        <w:t xml:space="preserve"> </w:t>
      </w:r>
      <w:r w:rsidR="003D3AEA" w:rsidRPr="003D3AEA">
        <w:rPr>
          <w:rFonts w:ascii="Times New Roman" w:hAnsi="Times New Roman"/>
        </w:rPr>
        <w:t>е свързан с изпълнението на ОПРР 2014-2020. Една от основните цели на ОПРР 2014-2020 е именно намаляване на 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ОПРР 2014-2020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ОПРР 2014-2020, предвидена да се проведе през периода 2021-2022 г. ще оцени приноса на програмата за изменението на този индикатор. Също така, през 2021 г. ще се извърши преброяване на населението в България, което ще даде по-изчерпателна представа за процесите на миграция в България.Текущите данни за този индикатор са публични и официални от интернет-страницата на НСИ. Към 31.12.2018 г. общия брой на населението на страната е 7 000 039 души, броя на мигриралото население вътре в страната е 143 035 души (изселени), а делът на мигриралото население (вътрешна миграция) е 2,04%.</w:t>
      </w:r>
    </w:p>
    <w:p w:rsidR="00112D8D" w:rsidRDefault="00112D8D" w:rsidP="00112D8D">
      <w:pPr>
        <w:spacing w:after="0" w:line="240" w:lineRule="auto"/>
        <w:ind w:firstLine="567"/>
        <w:jc w:val="both"/>
        <w:rPr>
          <w:rFonts w:ascii="Times New Roman" w:hAnsi="Times New Roman" w:cs="Times New Roman"/>
          <w:b/>
          <w:i/>
          <w:color w:val="0000CC"/>
          <w:lang w:val="en-US"/>
        </w:rPr>
      </w:pPr>
    </w:p>
    <w:p w:rsidR="000864C8" w:rsidRPr="003D0369" w:rsidRDefault="000864C8"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Информация за наличността и качеството на данните</w:t>
      </w:r>
    </w:p>
    <w:p w:rsidR="0042403B" w:rsidRPr="003D0369" w:rsidRDefault="0042403B" w:rsidP="00112D8D">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Информация за напредъка по изпълнението на показателите се събира на основата на данни от </w:t>
      </w:r>
      <w:r w:rsidR="00A56EBD" w:rsidRPr="003D0369">
        <w:rPr>
          <w:rFonts w:ascii="Times New Roman" w:eastAsia="Times New Roman" w:hAnsi="Times New Roman" w:cs="Times New Roman"/>
          <w:color w:val="000000" w:themeColor="text1"/>
          <w:lang w:eastAsia="bg-BG"/>
        </w:rPr>
        <w:t>МРРБ</w:t>
      </w:r>
      <w:r w:rsidRPr="003D0369">
        <w:rPr>
          <w:rFonts w:ascii="Times New Roman" w:eastAsia="Times New Roman" w:hAnsi="Times New Roman" w:cs="Times New Roman"/>
          <w:color w:val="000000" w:themeColor="text1"/>
          <w:lang w:eastAsia="bg-BG"/>
        </w:rPr>
        <w:t>, Националния статистически институт, Евростат, административната статистика</w:t>
      </w:r>
      <w:r w:rsidR="00D73D8D" w:rsidRPr="003D0369">
        <w:rPr>
          <w:rFonts w:ascii="Times New Roman" w:eastAsia="Times New Roman" w:hAnsi="Times New Roman" w:cs="Times New Roman"/>
          <w:color w:val="000000" w:themeColor="text1"/>
          <w:lang w:eastAsia="bg-BG"/>
        </w:rPr>
        <w:t xml:space="preserve"> на Агенцията по заетостта и други</w:t>
      </w:r>
      <w:r w:rsidRPr="003D0369">
        <w:rPr>
          <w:rFonts w:ascii="Times New Roman" w:eastAsia="Times New Roman" w:hAnsi="Times New Roman" w:cs="Times New Roman"/>
          <w:color w:val="000000" w:themeColor="text1"/>
          <w:lang w:eastAsia="bg-BG"/>
        </w:rPr>
        <w:t xml:space="preserve"> официални източници на информация</w:t>
      </w:r>
      <w:r w:rsidR="00565632" w:rsidRPr="003D0369">
        <w:rPr>
          <w:rFonts w:ascii="Times New Roman" w:eastAsia="Times New Roman" w:hAnsi="Times New Roman" w:cs="Times New Roman"/>
          <w:color w:val="000000" w:themeColor="text1"/>
          <w:lang w:eastAsia="bg-BG"/>
        </w:rPr>
        <w:t>,</w:t>
      </w:r>
      <w:r w:rsidRPr="003D0369">
        <w:rPr>
          <w:rFonts w:ascii="Times New Roman" w:eastAsia="Times New Roman" w:hAnsi="Times New Roman" w:cs="Times New Roman"/>
          <w:color w:val="000000" w:themeColor="text1"/>
          <w:lang w:eastAsia="bg-BG"/>
        </w:rPr>
        <w:t xml:space="preserve"> информационни системи на отделните програми, доклади за напредъка на проектите по отделните проекти, годишните доклади за изпълнението на програмите и др. </w:t>
      </w:r>
    </w:p>
    <w:p w:rsidR="00B80891" w:rsidRPr="003D0369" w:rsidRDefault="00B80891" w:rsidP="00112D8D">
      <w:pPr>
        <w:spacing w:after="0" w:line="240" w:lineRule="auto"/>
        <w:ind w:firstLine="567"/>
        <w:jc w:val="both"/>
        <w:rPr>
          <w:rFonts w:ascii="Times New Roman" w:eastAsia="Times New Roman" w:hAnsi="Times New Roman" w:cs="Times New Roman"/>
          <w:color w:val="000000" w:themeColor="text1"/>
          <w:lang w:eastAsia="bg-BG"/>
        </w:rPr>
      </w:pPr>
    </w:p>
    <w:tbl>
      <w:tblPr>
        <w:tblStyle w:val="TableGrid"/>
        <w:tblW w:w="0" w:type="auto"/>
        <w:tblInd w:w="108" w:type="dxa"/>
        <w:tblLook w:val="04A0" w:firstRow="1" w:lastRow="0" w:firstColumn="1" w:lastColumn="0" w:noHBand="0" w:noVBand="1"/>
      </w:tblPr>
      <w:tblGrid>
        <w:gridCol w:w="10094"/>
      </w:tblGrid>
      <w:tr w:rsidR="00B80891" w:rsidRPr="0091704F" w:rsidTr="00B80891">
        <w:tc>
          <w:tcPr>
            <w:tcW w:w="10094" w:type="dxa"/>
          </w:tcPr>
          <w:p w:rsidR="00B80891" w:rsidRPr="0091704F" w:rsidRDefault="00B80891" w:rsidP="00171BD7">
            <w:pPr>
              <w:ind w:firstLine="34"/>
              <w:jc w:val="both"/>
              <w:rPr>
                <w:b/>
                <w:i/>
                <w:color w:val="AA2B1E" w:themeColor="accent2"/>
                <w:sz w:val="22"/>
                <w:szCs w:val="22"/>
              </w:rPr>
            </w:pPr>
            <w:r w:rsidRPr="0091704F">
              <w:rPr>
                <w:b/>
                <w:i/>
                <w:color w:val="AA2B1E" w:themeColor="accent2"/>
                <w:sz w:val="22"/>
                <w:szCs w:val="22"/>
              </w:rPr>
              <w:t>2100.02.00 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r>
    </w:tbl>
    <w:p w:rsidR="00316925" w:rsidRPr="003D0369" w:rsidRDefault="00316925" w:rsidP="00112D8D">
      <w:pPr>
        <w:spacing w:after="0" w:line="240" w:lineRule="auto"/>
        <w:ind w:right="-3"/>
        <w:jc w:val="both"/>
        <w:rPr>
          <w:rFonts w:ascii="Times New Roman" w:eastAsia="Times New Roman" w:hAnsi="Times New Roman" w:cs="Times New Roman"/>
          <w:b/>
          <w:i/>
          <w:color w:val="0000CC"/>
          <w:lang w:val="en-US" w:eastAsia="bg-BG"/>
        </w:rPr>
      </w:pPr>
    </w:p>
    <w:p w:rsidR="003C1F23" w:rsidRPr="003D0369" w:rsidRDefault="0064312C" w:rsidP="00112D8D">
      <w:pPr>
        <w:spacing w:after="0" w:line="240" w:lineRule="auto"/>
        <w:ind w:right="-3" w:firstLine="567"/>
        <w:jc w:val="both"/>
        <w:rPr>
          <w:rFonts w:ascii="Times New Roman" w:hAnsi="Times New Roman" w:cs="Times New Roman"/>
        </w:rPr>
      </w:pPr>
      <w:r w:rsidRPr="003D0369">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w:t>
      </w:r>
      <w:r w:rsidR="0084686A" w:rsidRPr="003D0369">
        <w:rPr>
          <w:rFonts w:ascii="Times New Roman" w:eastAsia="Times New Roman" w:hAnsi="Times New Roman" w:cs="Times New Roman"/>
          <w:lang w:eastAsia="bg-BG"/>
        </w:rPr>
        <w:t>П</w:t>
      </w:r>
      <w:r w:rsidR="00770C6C" w:rsidRPr="003D0369">
        <w:rPr>
          <w:rFonts w:ascii="Times New Roman" w:eastAsia="Times New Roman" w:hAnsi="Times New Roman" w:cs="Times New Roman"/>
          <w:lang w:eastAsia="bg-BG"/>
        </w:rPr>
        <w:t>рограмата за управление</w:t>
      </w:r>
      <w:r w:rsidR="007B1186" w:rsidRPr="003D0369">
        <w:rPr>
          <w:rFonts w:ascii="Times New Roman" w:eastAsia="Times New Roman" w:hAnsi="Times New Roman" w:cs="Times New Roman"/>
          <w:lang w:eastAsia="bg-BG"/>
        </w:rPr>
        <w:t>,</w:t>
      </w:r>
      <w:r w:rsidRPr="003D0369">
        <w:rPr>
          <w:rFonts w:ascii="Times New Roman" w:eastAsia="Times New Roman" w:hAnsi="Times New Roman" w:cs="Times New Roman"/>
          <w:lang w:eastAsia="bg-BG"/>
        </w:rPr>
        <w:t xml:space="preserve"> както и с приоритетите на министерството</w:t>
      </w:r>
      <w:r w:rsidR="00B34F47" w:rsidRPr="003D0369">
        <w:rPr>
          <w:rFonts w:ascii="Times New Roman" w:eastAsia="Times New Roman" w:hAnsi="Times New Roman" w:cs="Times New Roman"/>
          <w:lang w:eastAsia="bg-BG"/>
        </w:rPr>
        <w:t>,</w:t>
      </w:r>
      <w:r w:rsidRPr="003D0369">
        <w:rPr>
          <w:rFonts w:ascii="Times New Roman" w:eastAsia="Times New Roman" w:hAnsi="Times New Roman" w:cs="Times New Roman"/>
          <w:lang w:eastAsia="bg-BG"/>
        </w:rPr>
        <w:t xml:space="preserve"> съгласно стратегическите документи в областта на регионалното развитие, пътната инфраструктура и водния сектор, реализацията на дейностите по благоустройството и геозащитата.</w:t>
      </w:r>
      <w:r w:rsidR="000D4AD9" w:rsidRPr="003D0369">
        <w:rPr>
          <w:rFonts w:ascii="Times New Roman" w:eastAsia="Times New Roman" w:hAnsi="Times New Roman" w:cs="Times New Roman"/>
          <w:lang w:eastAsia="bg-BG"/>
        </w:rPr>
        <w:t xml:space="preserve"> </w:t>
      </w:r>
      <w:r w:rsidR="00740C65" w:rsidRPr="003D0369">
        <w:rPr>
          <w:rFonts w:ascii="Times New Roman" w:hAnsi="Times New Roman" w:cs="Times New Roman"/>
          <w:color w:val="000000"/>
        </w:rPr>
        <w:t xml:space="preserve">Политиката, </w:t>
      </w:r>
      <w:r w:rsidR="00740C65" w:rsidRPr="003D0369">
        <w:rPr>
          <w:rFonts w:ascii="Times New Roman" w:hAnsi="Times New Roman" w:cs="Times New Roman"/>
        </w:rPr>
        <w:t xml:space="preserve">осъществявана от МРРБ се базира на </w:t>
      </w:r>
      <w:r w:rsidR="00740C65" w:rsidRPr="003D0369">
        <w:rPr>
          <w:rFonts w:ascii="Times New Roman" w:eastAsia="Times New Roman" w:hAnsi="Times New Roman" w:cs="Times New Roman"/>
          <w:lang w:eastAsia="bg-BG"/>
        </w:rPr>
        <w:t>принципите</w:t>
      </w:r>
      <w:r w:rsidR="00740C65" w:rsidRPr="003D0369">
        <w:rPr>
          <w:rFonts w:ascii="Times New Roman" w:hAnsi="Times New Roman" w:cs="Times New Roman"/>
        </w:rPr>
        <w:t xml:space="preserve">  на: приемственост, ефективност и експертност.</w:t>
      </w:r>
    </w:p>
    <w:p w:rsidR="00346E02" w:rsidRDefault="00346E02" w:rsidP="00112D8D">
      <w:pPr>
        <w:spacing w:after="0" w:line="240" w:lineRule="auto"/>
        <w:ind w:right="-3"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Осигуряването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 е от водещите </w:t>
      </w:r>
      <w:r w:rsidR="008E282B" w:rsidRPr="003D0369">
        <w:rPr>
          <w:rFonts w:ascii="Times New Roman" w:eastAsia="Times New Roman" w:hAnsi="Times New Roman" w:cs="Times New Roman"/>
          <w:lang w:eastAsia="bg-BG"/>
        </w:rPr>
        <w:t>направления за развитието на политиката</w:t>
      </w:r>
      <w:r w:rsidRPr="003D0369">
        <w:rPr>
          <w:rFonts w:ascii="Times New Roman" w:eastAsia="Times New Roman" w:hAnsi="Times New Roman" w:cs="Times New Roman"/>
          <w:lang w:eastAsia="bg-BG"/>
        </w:rPr>
        <w:t>.</w:t>
      </w:r>
    </w:p>
    <w:p w:rsidR="005863BC" w:rsidRPr="005863BC" w:rsidRDefault="005863BC" w:rsidP="005863BC">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Осъществява се 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качествено транспортно обслужване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 </w:t>
      </w:r>
    </w:p>
    <w:p w:rsidR="005863BC" w:rsidRPr="005863BC" w:rsidRDefault="005863BC" w:rsidP="005863BC">
      <w:pPr>
        <w:spacing w:after="0" w:line="240" w:lineRule="auto"/>
        <w:ind w:right="-3" w:firstLine="567"/>
        <w:jc w:val="both"/>
        <w:rPr>
          <w:rFonts w:ascii="Times New Roman" w:eastAsia="Times New Roman" w:hAnsi="Times New Roman" w:cs="Times New Roman"/>
          <w:lang w:val="en-US" w:eastAsia="bg-BG"/>
        </w:rPr>
      </w:pPr>
      <w:r w:rsidRPr="005863BC">
        <w:rPr>
          <w:rFonts w:ascii="Times New Roman" w:eastAsia="Times New Roman" w:hAnsi="Times New Roman" w:cs="Times New Roman"/>
          <w:lang w:eastAsia="bg-BG"/>
        </w:rPr>
        <w:t>Съгласно Закона за устройство на територията Министерството на регионалното развитие и благоустройството</w:t>
      </w:r>
      <w:r w:rsidRPr="005863BC">
        <w:rPr>
          <w:rFonts w:ascii="Times New Roman" w:eastAsia="Times New Roman" w:hAnsi="Times New Roman" w:cs="Times New Roman"/>
          <w:lang w:val="en-US" w:eastAsia="bg-BG"/>
        </w:rPr>
        <w:t xml:space="preserve"> e </w:t>
      </w:r>
      <w:r w:rsidRPr="005863BC">
        <w:rPr>
          <w:rFonts w:ascii="Times New Roman" w:eastAsia="Times New Roman" w:hAnsi="Times New Roman" w:cs="Times New Roman"/>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w:t>
      </w:r>
      <w:r w:rsidRPr="005863BC">
        <w:rPr>
          <w:rFonts w:ascii="Times New Roman" w:eastAsia="Times New Roman" w:hAnsi="Times New Roman" w:cs="Times New Roman"/>
          <w:lang w:val="en" w:eastAsia="bg-BG"/>
        </w:rPr>
        <w:t xml:space="preserve"> за предотвратяване на аварии и щети</w:t>
      </w:r>
      <w:r w:rsidRPr="005863BC">
        <w:rPr>
          <w:rFonts w:ascii="Times New Roman" w:eastAsia="Times New Roman" w:hAnsi="Times New Roman" w:cs="Times New Roman"/>
          <w:lang w:eastAsia="bg-BG"/>
        </w:rPr>
        <w:t xml:space="preserve">, координацията между </w:t>
      </w:r>
      <w:r w:rsidRPr="005863BC">
        <w:rPr>
          <w:rFonts w:ascii="Times New Roman" w:eastAsia="Times New Roman" w:hAnsi="Times New Roman" w:cs="Times New Roman"/>
          <w:lang w:eastAsia="bg-BG"/>
        </w:rPr>
        <w:lastRenderedPageBreak/>
        <w:t>отделните ведомства, както и за осъществяване на геозащитни мерки и дейности за ограничаване на свлачищата, ерозионните и абразионните обекти и предотвратяване на аварии и щети.</w:t>
      </w:r>
    </w:p>
    <w:p w:rsidR="00CE3C35" w:rsidRPr="003D0369" w:rsidRDefault="00CE3C35" w:rsidP="00112D8D">
      <w:pPr>
        <w:spacing w:after="0" w:line="240" w:lineRule="auto"/>
        <w:ind w:right="-3" w:firstLine="567"/>
        <w:jc w:val="both"/>
        <w:rPr>
          <w:rFonts w:ascii="Times New Roman" w:eastAsia="Times New Roman" w:hAnsi="Times New Roman" w:cs="Times New Roman"/>
          <w:lang w:eastAsia="bg-BG"/>
        </w:rPr>
      </w:pPr>
      <w:r w:rsidRPr="003D0369">
        <w:rPr>
          <w:rFonts w:ascii="Times New Roman" w:hAnsi="Times New Roman" w:cs="Times New Roman"/>
        </w:rPr>
        <w:t>Визията за осъществяване на политиката в отрасъл „Водоснабдяване и канализация“ е свързана с дейности за реализация на инвестиционни проекти в областта на водоснабдяването и канализацията, финансирани от държавния бюджет и от международни финансови институции; планиране развитието на ВиК инфраструктурата; дейности, свързани със стратегическото управлението на отрасъла.</w:t>
      </w:r>
    </w:p>
    <w:p w:rsidR="00B04A00" w:rsidRDefault="00B04A00" w:rsidP="00112D8D">
      <w:pPr>
        <w:spacing w:after="0" w:line="240" w:lineRule="auto"/>
        <w:ind w:right="-3" w:firstLine="567"/>
        <w:jc w:val="both"/>
      </w:pPr>
      <w:r>
        <w:rPr>
          <w:rFonts w:ascii="Times New Roman" w:eastAsia="Times New Roman" w:hAnsi="Times New Roman" w:cs="Times New Roman"/>
          <w:lang w:eastAsia="bg-BG"/>
        </w:rPr>
        <w:t xml:space="preserve">По отношение на пътната инфраструктура се изпълняват дейности </w:t>
      </w:r>
      <w:r w:rsidRPr="00B04A00">
        <w:rPr>
          <w:rFonts w:ascii="Times New Roman" w:eastAsia="Times New Roman" w:hAnsi="Times New Roman" w:cs="Times New Roman"/>
          <w:lang w:eastAsia="bg-BG"/>
        </w:rPr>
        <w:t>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w:t>
      </w:r>
      <w:r w:rsidRPr="00B04A00">
        <w:t xml:space="preserve"> </w:t>
      </w:r>
    </w:p>
    <w:p w:rsidR="005863BC" w:rsidRPr="005863BC" w:rsidRDefault="005863BC" w:rsidP="005863BC">
      <w:pPr>
        <w:spacing w:after="0" w:line="240" w:lineRule="auto"/>
        <w:ind w:right="-3" w:firstLine="567"/>
        <w:jc w:val="both"/>
        <w:rPr>
          <w:rFonts w:ascii="Times New Roman" w:eastAsia="Times New Roman" w:hAnsi="Times New Roman" w:cs="Times New Roman"/>
          <w:bCs/>
          <w:iCs/>
          <w:lang w:eastAsia="bg-BG"/>
        </w:rPr>
      </w:pPr>
      <w:r w:rsidRPr="005863BC">
        <w:rPr>
          <w:rFonts w:ascii="Times New Roman" w:eastAsia="Times New Roman" w:hAnsi="Times New Roman" w:cs="Times New Roman"/>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Целта е да бъде осигурена в максимална степен техническата документация, преди одобрението на проектите от Националния експертен съвет по устройство на територията и регионалната политика към МРРБ. </w:t>
      </w:r>
    </w:p>
    <w:p w:rsidR="005863BC" w:rsidRPr="005863BC" w:rsidRDefault="005863BC" w:rsidP="005863BC">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По отношение на благоустройствените инвестиционни обекти продължава започнатите дейности по подкрепа на общинските администрации за подобряване състоянието на общинските пътища и на транспортната достъпност до и в населените маста.</w:t>
      </w:r>
    </w:p>
    <w:p w:rsidR="005863BC" w:rsidRPr="005863BC" w:rsidRDefault="005863BC" w:rsidP="005863BC">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Планира се създаване и актуализиране на база данни за състоянието на утвърдените общински пътища </w:t>
      </w:r>
      <w:r w:rsidRPr="005863BC">
        <w:rPr>
          <w:rFonts w:ascii="Times New Roman" w:eastAsia="Times New Roman" w:hAnsi="Times New Roman" w:cs="Times New Roman"/>
          <w:lang w:val="en-US" w:eastAsia="bg-BG"/>
        </w:rPr>
        <w:t>(</w:t>
      </w:r>
      <w:r w:rsidRPr="005863BC">
        <w:rPr>
          <w:rFonts w:ascii="Times New Roman" w:eastAsia="Times New Roman" w:hAnsi="Times New Roman" w:cs="Times New Roman"/>
          <w:lang w:eastAsia="bg-BG"/>
        </w:rPr>
        <w:t>съгласно Решение №</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236/2007 г. на Министерския съвет за утвърждаване на списък на общинските пътища и последващи негови изменения и допълнения</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 xml:space="preserve">и съоръженията към тях, която ще бъде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Тази дейност е от новите функции на дирекция „Геозащита и благоустройствени дейности“, определени с </w:t>
      </w:r>
      <w:r w:rsidRPr="005863BC">
        <w:rPr>
          <w:rFonts w:ascii="Times New Roman" w:eastAsia="Times New Roman" w:hAnsi="Times New Roman" w:cs="Times New Roman"/>
          <w:bCs/>
          <w:lang w:eastAsia="bg-BG"/>
        </w:rPr>
        <w:t xml:space="preserve">Устройствения правилник на Министерството на регионалното развитие и благоустройството, приет с Постановление </w:t>
      </w:r>
      <w:r w:rsidRPr="005863BC">
        <w:rPr>
          <w:rFonts w:ascii="Times New Roman" w:eastAsia="Times New Roman" w:hAnsi="Times New Roman" w:cs="Times New Roman"/>
          <w:lang w:eastAsia="bg-BG"/>
        </w:rPr>
        <w:t>№ 171 на Министерския съвет от 16 август 2017 г. (обн., ДВ, бр. 68 от 2017 г.) .</w:t>
      </w:r>
    </w:p>
    <w:p w:rsidR="005863BC" w:rsidRPr="005863BC" w:rsidRDefault="005863BC" w:rsidP="005863BC">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и за предотвратяване на аварии и щети,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Свлачищата, ерозията</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w:t>
      </w:r>
    </w:p>
    <w:p w:rsidR="005863BC" w:rsidRPr="005863BC" w:rsidRDefault="005863BC" w:rsidP="005863BC">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Със Закона за устройство на територията на Министерството на регионалното развитие и благоустройството е възложено нормативно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w:t>
      </w:r>
      <w:r w:rsidRPr="005863BC">
        <w:rPr>
          <w:rFonts w:ascii="Times New Roman" w:eastAsia="Times New Roman" w:hAnsi="Times New Roman" w:cs="Times New Roman"/>
          <w:lang w:val="en" w:eastAsia="bg-BG"/>
        </w:rPr>
        <w:t>за предотвратяване на аварии и щети</w:t>
      </w:r>
      <w:r w:rsidRPr="005863BC">
        <w:rPr>
          <w:rFonts w:ascii="Times New Roman" w:eastAsia="Times New Roman" w:hAnsi="Times New Roman" w:cs="Times New Roman"/>
          <w:lang w:eastAsia="bg-BG"/>
        </w:rPr>
        <w:t>, координацията между отделните ведомства, както и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rsidR="005863BC" w:rsidRDefault="005863BC" w:rsidP="00112D8D">
      <w:pPr>
        <w:spacing w:after="0" w:line="240" w:lineRule="auto"/>
        <w:ind w:right="-3" w:firstLine="567"/>
        <w:jc w:val="both"/>
        <w:rPr>
          <w:rFonts w:ascii="Times New Roman" w:eastAsia="Times New Roman" w:hAnsi="Times New Roman" w:cs="Times New Roman"/>
          <w:lang w:eastAsia="bg-BG"/>
        </w:rPr>
      </w:pPr>
    </w:p>
    <w:p w:rsidR="000864C8" w:rsidRPr="003D0369" w:rsidRDefault="000864C8" w:rsidP="00112D8D">
      <w:pPr>
        <w:spacing w:after="0" w:line="240" w:lineRule="auto"/>
        <w:ind w:right="-3"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 xml:space="preserve">Стратегически </w:t>
      </w:r>
      <w:r w:rsidR="00F76BE1" w:rsidRPr="003D0369">
        <w:rPr>
          <w:rFonts w:ascii="Times New Roman" w:hAnsi="Times New Roman" w:cs="Times New Roman"/>
          <w:b/>
          <w:i/>
          <w:color w:val="0000CC"/>
        </w:rPr>
        <w:t xml:space="preserve">и оперативни </w:t>
      </w:r>
      <w:r w:rsidRPr="003D0369">
        <w:rPr>
          <w:rFonts w:ascii="Times New Roman" w:hAnsi="Times New Roman" w:cs="Times New Roman"/>
          <w:b/>
          <w:i/>
          <w:color w:val="0000CC"/>
        </w:rPr>
        <w:t>цели</w:t>
      </w:r>
    </w:p>
    <w:p w:rsidR="00B04A00" w:rsidRDefault="00B04A00" w:rsidP="00B04A00">
      <w:pPr>
        <w:numPr>
          <w:ilvl w:val="0"/>
          <w:numId w:val="24"/>
        </w:numPr>
        <w:tabs>
          <w:tab w:val="left" w:pos="851"/>
        </w:tabs>
        <w:spacing w:after="0" w:line="240" w:lineRule="auto"/>
        <w:ind w:left="0" w:right="-3" w:firstLine="567"/>
        <w:jc w:val="both"/>
        <w:rPr>
          <w:rFonts w:ascii="Times New Roman" w:hAnsi="Times New Roman" w:cs="Times New Roman"/>
        </w:rPr>
      </w:pPr>
      <w:r w:rsidRPr="00B04A00">
        <w:rPr>
          <w:rFonts w:ascii="Times New Roman" w:hAnsi="Times New Roman" w:cs="Times New Roman"/>
        </w:rPr>
        <w:t>До 2022 г. България да има устойчива пътна мрежа, интегрирана в Е</w:t>
      </w:r>
      <w:r w:rsidR="00953553">
        <w:rPr>
          <w:rFonts w:ascii="Times New Roman" w:hAnsi="Times New Roman" w:cs="Times New Roman"/>
        </w:rPr>
        <w:t>вропейската транспортна система;</w:t>
      </w:r>
    </w:p>
    <w:p w:rsidR="005863BC" w:rsidRPr="005863BC" w:rsidRDefault="005863BC" w:rsidP="005863BC">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w:t>
      </w:r>
      <w:r w:rsidRPr="005863BC">
        <w:rPr>
          <w:rFonts w:ascii="Times New Roman" w:hAnsi="Times New Roman" w:cs="Times New Roman"/>
        </w:rPr>
        <w:lastRenderedPageBreak/>
        <w:t xml:space="preserve">въвеждане на ТОЛ системата с въвеждането на т.нар. „електронна винетка“ за леките автомобили, а от 01.03.2020 г. ще бъдат тарифирани и </w:t>
      </w:r>
      <w:r w:rsidR="00953553">
        <w:rPr>
          <w:rFonts w:ascii="Times New Roman" w:hAnsi="Times New Roman" w:cs="Times New Roman"/>
        </w:rPr>
        <w:t>товарните автомобили над 3.5 т.;</w:t>
      </w:r>
    </w:p>
    <w:p w:rsidR="005863BC" w:rsidRPr="005863BC" w:rsidRDefault="005863BC" w:rsidP="005863BC">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Изграждане на модерна и безопасна пътна инфраструктура. Завършване на магистралния пръстен на страната. Приоритетни обекти са Доизграждане на автомагистрала „Струма”, АМ „Хемус“, Обход на Габрово, АМ „Европа“, Скоростен път Видин – Ботевград, AM „Русе – В</w:t>
      </w:r>
      <w:r w:rsidR="00953553">
        <w:rPr>
          <w:rFonts w:ascii="Times New Roman" w:hAnsi="Times New Roman" w:cs="Times New Roman"/>
        </w:rPr>
        <w:t>елико Търново“, AM „Черно море“;</w:t>
      </w:r>
    </w:p>
    <w:p w:rsidR="00740C65" w:rsidRDefault="005863BC" w:rsidP="005863BC">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рехабилитация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w:t>
      </w:r>
      <w:r w:rsidR="00740C65" w:rsidRPr="003D0369">
        <w:rPr>
          <w:rFonts w:ascii="Times New Roman" w:hAnsi="Times New Roman" w:cs="Times New Roman"/>
        </w:rPr>
        <w:t>Осигуряване съпоставимо с европейската практика високо ниво на транспортна достъпност на територията на Република България;</w:t>
      </w:r>
    </w:p>
    <w:p w:rsidR="00953553" w:rsidRPr="003D0369" w:rsidRDefault="00953553" w:rsidP="00953553">
      <w:pPr>
        <w:numPr>
          <w:ilvl w:val="0"/>
          <w:numId w:val="24"/>
        </w:numPr>
        <w:tabs>
          <w:tab w:val="left" w:pos="851"/>
        </w:tabs>
        <w:spacing w:after="0" w:line="240" w:lineRule="auto"/>
        <w:ind w:left="0" w:right="-3" w:firstLine="567"/>
        <w:jc w:val="both"/>
        <w:rPr>
          <w:rFonts w:ascii="Times New Roman" w:hAnsi="Times New Roman" w:cs="Times New Roman"/>
        </w:rPr>
      </w:pPr>
      <w:r w:rsidRPr="00953553">
        <w:rPr>
          <w:rFonts w:ascii="Times New Roman" w:hAnsi="Times New Roman" w:cs="Times New Roman"/>
        </w:rPr>
        <w:t xml:space="preserve">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 разстояние и спазване на изискванията за оперативна съвместимост със системите на доставчиците на услуга </w:t>
      </w:r>
      <w:r>
        <w:rPr>
          <w:rFonts w:ascii="Times New Roman" w:hAnsi="Times New Roman" w:cs="Times New Roman"/>
        </w:rPr>
        <w:t>за електронно събиране на такса;</w:t>
      </w:r>
    </w:p>
    <w:p w:rsidR="00740C65"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Качествено транспортно обслужване по общинските пътища;</w:t>
      </w:r>
    </w:p>
    <w:p w:rsidR="00740C65"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Подобряване на качеството на жизнената среда;</w:t>
      </w:r>
    </w:p>
    <w:p w:rsidR="00740C65"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Превенция и ограничаване на свлачищните процеси на територията на страната и на ерозионните и абразионни процеси по Дунавс</w:t>
      </w:r>
      <w:r w:rsidR="00E17B62" w:rsidRPr="003D0369">
        <w:rPr>
          <w:rFonts w:ascii="Times New Roman" w:hAnsi="Times New Roman" w:cs="Times New Roman"/>
        </w:rPr>
        <w:t>кото и Черноморското крайбрежие;</w:t>
      </w:r>
    </w:p>
    <w:p w:rsidR="00740C65"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Нормативна и приложна дейност в областта на пътната инфраструктура;</w:t>
      </w:r>
    </w:p>
    <w:p w:rsidR="00740C65"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Осигуряване на транспортна достъпност  на населените места и развитие и модернизация на комуникационно-транспортната система на общините;</w:t>
      </w:r>
    </w:p>
    <w:p w:rsidR="00EC500F" w:rsidRPr="003D0369" w:rsidRDefault="00740C65" w:rsidP="00112D8D">
      <w:pPr>
        <w:numPr>
          <w:ilvl w:val="0"/>
          <w:numId w:val="24"/>
        </w:numPr>
        <w:tabs>
          <w:tab w:val="left" w:pos="851"/>
        </w:tabs>
        <w:spacing w:after="0" w:line="240" w:lineRule="auto"/>
        <w:ind w:left="0" w:right="-3" w:firstLine="567"/>
        <w:jc w:val="both"/>
        <w:rPr>
          <w:rFonts w:ascii="Times New Roman" w:hAnsi="Times New Roman" w:cs="Times New Roman"/>
          <w:color w:val="00B050"/>
        </w:rPr>
      </w:pPr>
      <w:r w:rsidRPr="003D0369">
        <w:rPr>
          <w:rFonts w:ascii="Times New Roman" w:hAnsi="Times New Roman" w:cs="Times New Roman"/>
        </w:rPr>
        <w:t>Изпълнение на превантивни мерки и дейности за ограничаване на свлачищата, ерозионните процеси по Дунавското крайбрежие и абразионните процеси по Черноморското крайбрежие с оглeд прeдотвратяване на аварии и щети</w:t>
      </w:r>
      <w:r w:rsidR="00E17B62" w:rsidRPr="003D0369">
        <w:rPr>
          <w:rFonts w:ascii="Times New Roman" w:hAnsi="Times New Roman" w:cs="Times New Roman"/>
        </w:rPr>
        <w:t>;</w:t>
      </w:r>
    </w:p>
    <w:p w:rsidR="009B0A12" w:rsidRDefault="005D0158" w:rsidP="00112D8D">
      <w:pPr>
        <w:pStyle w:val="ListParagraph"/>
        <w:numPr>
          <w:ilvl w:val="0"/>
          <w:numId w:val="24"/>
        </w:numPr>
        <w:tabs>
          <w:tab w:val="left" w:pos="851"/>
        </w:tabs>
        <w:spacing w:after="0" w:line="240" w:lineRule="auto"/>
        <w:ind w:left="0" w:right="-3" w:firstLine="567"/>
        <w:jc w:val="both"/>
        <w:rPr>
          <w:rFonts w:ascii="Times New Roman" w:eastAsia="Times New Roman" w:hAnsi="Times New Roman"/>
          <w:lang w:eastAsia="bg-BG"/>
        </w:rPr>
      </w:pPr>
      <w:r w:rsidRPr="003D0369">
        <w:rPr>
          <w:rFonts w:ascii="Times New Roman" w:eastAsia="Times New Roman" w:hAnsi="Times New Roman"/>
          <w:lang w:eastAsia="bg-BG"/>
        </w:rPr>
        <w:t xml:space="preserve">Постигане на </w:t>
      </w:r>
      <w:r w:rsidR="004C65AA" w:rsidRPr="003D0369">
        <w:rPr>
          <w:rFonts w:ascii="Times New Roman" w:eastAsia="Times New Roman" w:hAnsi="Times New Roman"/>
          <w:lang w:eastAsia="bg-BG"/>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отвеждането и пречистването на водите.</w:t>
      </w:r>
      <w:r w:rsidR="004C65AA" w:rsidRPr="003D0369">
        <w:rPr>
          <w:rFonts w:ascii="Times New Roman" w:eastAsia="Times New Roman" w:hAnsi="Times New Roman"/>
          <w:lang w:eastAsia="bg-BG"/>
        </w:rPr>
        <w:tab/>
      </w:r>
      <w:r w:rsidR="009B0A12" w:rsidRPr="003D0369">
        <w:rPr>
          <w:rFonts w:ascii="Times New Roman" w:eastAsia="Times New Roman" w:hAnsi="Times New Roman"/>
          <w:lang w:eastAsia="bg-BG"/>
        </w:rPr>
        <w:t>Съответствие с европейските директиви в областта на питейните и отпадъчните води;</w:t>
      </w:r>
    </w:p>
    <w:p w:rsidR="000F6A91" w:rsidRPr="000F6A91" w:rsidRDefault="000F6A91" w:rsidP="000F6A91">
      <w:pPr>
        <w:pStyle w:val="ListParagraph"/>
        <w:numPr>
          <w:ilvl w:val="0"/>
          <w:numId w:val="24"/>
        </w:numPr>
        <w:ind w:hanging="219"/>
        <w:rPr>
          <w:rFonts w:ascii="Times New Roman" w:eastAsia="Times New Roman" w:hAnsi="Times New Roman"/>
          <w:lang w:eastAsia="bg-BG"/>
        </w:rPr>
      </w:pPr>
      <w:r w:rsidRPr="000F6A91">
        <w:rPr>
          <w:rFonts w:ascii="Times New Roman" w:eastAsia="Times New Roman" w:hAnsi="Times New Roman"/>
          <w:lang w:eastAsia="bg-BG"/>
        </w:rPr>
        <w:t>Съответствие с европейските директиви в областта на питейните и отпадъчните води;</w:t>
      </w:r>
    </w:p>
    <w:p w:rsidR="000D773F" w:rsidRPr="003D0369" w:rsidRDefault="000D773F" w:rsidP="00112D8D">
      <w:pPr>
        <w:pStyle w:val="ListParagraph"/>
        <w:numPr>
          <w:ilvl w:val="0"/>
          <w:numId w:val="24"/>
        </w:numPr>
        <w:tabs>
          <w:tab w:val="left" w:pos="851"/>
        </w:tabs>
        <w:spacing w:after="0" w:line="240" w:lineRule="auto"/>
        <w:ind w:left="0" w:right="-3" w:firstLine="567"/>
        <w:jc w:val="both"/>
        <w:rPr>
          <w:rFonts w:ascii="Times New Roman" w:eastAsia="Times New Roman" w:hAnsi="Times New Roman"/>
          <w:lang w:eastAsia="bg-BG"/>
        </w:rPr>
      </w:pPr>
      <w:r w:rsidRPr="003D0369">
        <w:rPr>
          <w:rFonts w:ascii="Times New Roman" w:hAnsi="Times New Roman"/>
        </w:rPr>
        <w:t>Повишаване ефективността на инвестициите чрез планиране на регионално ниво;</w:t>
      </w:r>
    </w:p>
    <w:p w:rsidR="000D773F" w:rsidRPr="003D0369" w:rsidRDefault="000D773F"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rPr>
        <w:t xml:space="preserve">Повишаване ефективността при предоставяне на „ВиК“ услугите; </w:t>
      </w:r>
    </w:p>
    <w:p w:rsidR="000D773F" w:rsidRPr="003D0369" w:rsidRDefault="000D773F"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Рехабилитация и реконструкция на съществуващите водоснабдителни системи за питейна вода;</w:t>
      </w:r>
    </w:p>
    <w:p w:rsidR="000D773F" w:rsidRPr="003D0369" w:rsidRDefault="000D773F"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Подобряване на качеството на питейната вода;</w:t>
      </w:r>
    </w:p>
    <w:p w:rsidR="000D773F" w:rsidRPr="003D0369" w:rsidRDefault="000D773F"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Отвеждане на отпадъчните води от насе</w:t>
      </w:r>
      <w:r w:rsidR="00E17B62" w:rsidRPr="003D0369">
        <w:rPr>
          <w:rFonts w:ascii="Times New Roman" w:eastAsia="Times New Roman" w:hAnsi="Times New Roman"/>
          <w:lang w:eastAsia="bg-BG"/>
        </w:rPr>
        <w:t>лените места и пречистването им;</w:t>
      </w:r>
    </w:p>
    <w:p w:rsidR="00351A75" w:rsidRPr="003D0369" w:rsidRDefault="00351A75"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w:t>
      </w:r>
      <w:r w:rsidR="00E17B62" w:rsidRPr="003D0369">
        <w:rPr>
          <w:rFonts w:ascii="Times New Roman" w:eastAsia="Times New Roman" w:hAnsi="Times New Roman"/>
          <w:lang w:eastAsia="bg-BG"/>
        </w:rPr>
        <w:t>о-историческото наследство;</w:t>
      </w:r>
    </w:p>
    <w:p w:rsidR="00351A75" w:rsidRPr="003D0369" w:rsidRDefault="00351A75"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rsidR="00351A75" w:rsidRPr="003D0369" w:rsidRDefault="00351A75"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rsidR="00351A75" w:rsidRPr="003D0369" w:rsidRDefault="00351A75" w:rsidP="00112D8D">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Усъвършенстване на административно-териториалното устройство на страната, укрепване на местното самоуправление и стимулиране на процеса на децентрализация на основата на достигнатите правни стандарти на Съвета на Европа, включително ефективно прилагане на Стратегията за иновации и добро управление на местно ниво на Съвета на Европа.</w:t>
      </w:r>
    </w:p>
    <w:p w:rsidR="000701DB" w:rsidRPr="003D0369" w:rsidRDefault="000701DB" w:rsidP="00112D8D">
      <w:pPr>
        <w:pStyle w:val="ListParagraph"/>
        <w:tabs>
          <w:tab w:val="left" w:pos="851"/>
        </w:tabs>
        <w:spacing w:after="0" w:line="240" w:lineRule="auto"/>
        <w:ind w:left="0" w:firstLine="567"/>
        <w:jc w:val="both"/>
        <w:rPr>
          <w:rFonts w:ascii="Times New Roman" w:eastAsia="Times New Roman" w:hAnsi="Times New Roman"/>
          <w:lang w:eastAsia="bg-BG"/>
        </w:rPr>
      </w:pPr>
    </w:p>
    <w:p w:rsidR="000864C8" w:rsidRPr="003D0369" w:rsidRDefault="000864C8" w:rsidP="00112D8D">
      <w:pPr>
        <w:pStyle w:val="ListParagraph"/>
        <w:tabs>
          <w:tab w:val="left" w:pos="851"/>
        </w:tabs>
        <w:spacing w:after="0" w:line="240" w:lineRule="auto"/>
        <w:ind w:left="0" w:firstLine="567"/>
        <w:jc w:val="both"/>
        <w:rPr>
          <w:rFonts w:ascii="Times New Roman" w:hAnsi="Times New Roman"/>
          <w:b/>
          <w:i/>
          <w:color w:val="0000CC"/>
          <w:lang w:val="en-US"/>
        </w:rPr>
      </w:pPr>
      <w:r w:rsidRPr="003D0369">
        <w:rPr>
          <w:rFonts w:ascii="Times New Roman" w:hAnsi="Times New Roman"/>
          <w:b/>
          <w:i/>
          <w:color w:val="0000CC"/>
        </w:rPr>
        <w:t>Полза/ефект за обществото</w:t>
      </w:r>
    </w:p>
    <w:p w:rsidR="00EC500F" w:rsidRPr="003D0369" w:rsidRDefault="00EC500F"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 xml:space="preserve">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нашите </w:t>
      </w:r>
      <w:r w:rsidRPr="003D0369">
        <w:rPr>
          <w:rFonts w:ascii="Times New Roman" w:hAnsi="Times New Roman" w:cs="Times New Roman"/>
        </w:rPr>
        <w:lastRenderedPageBreak/>
        <w:t>налични остаряващи активи на пътната инфраструктура, много от които се нуждаят от подмяна, актуа</w:t>
      </w:r>
      <w:r w:rsidR="00E41A38">
        <w:rPr>
          <w:rFonts w:ascii="Times New Roman" w:hAnsi="Times New Roman" w:cs="Times New Roman"/>
        </w:rPr>
        <w:t>лизиране/подобряване или ремонт;</w:t>
      </w:r>
    </w:p>
    <w:p w:rsidR="00EC500F" w:rsidRPr="003D0369" w:rsidRDefault="00EC500F"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w:t>
      </w:r>
      <w:r w:rsidR="00E41A38">
        <w:rPr>
          <w:rFonts w:ascii="Times New Roman" w:hAnsi="Times New Roman" w:cs="Times New Roman"/>
        </w:rPr>
        <w:t>они с икономическите центрове;</w:t>
      </w:r>
    </w:p>
    <w:p w:rsidR="00EC500F" w:rsidRPr="003D0369" w:rsidRDefault="00EC500F"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Значението на привеждането на инфраструктурата в добро работно състояние за устойчивост и създаването на работни места. Привеждането на транспортната инфраструктура в добро работно състояние генерира повече работни места за лев в сравнение с</w:t>
      </w:r>
      <w:r w:rsidR="00E41A38">
        <w:rPr>
          <w:rFonts w:ascii="Times New Roman" w:hAnsi="Times New Roman" w:cs="Times New Roman"/>
        </w:rPr>
        <w:t xml:space="preserve"> проектите за ново строителство;</w:t>
      </w:r>
    </w:p>
    <w:p w:rsidR="00EC500F" w:rsidRPr="003D0369" w:rsidRDefault="00EC500F"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r w:rsidR="00E41A38">
        <w:rPr>
          <w:rFonts w:ascii="Times New Roman" w:hAnsi="Times New Roman" w:cs="Times New Roman"/>
        </w:rPr>
        <w:t>;</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Интегриране на националната пътна мрежа с европейската транспортна  инфраструктура;</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Осигуряване на актуална нормативна база в областта на пътното дело;</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Постигане на устойчива и достъпна общинска пътна мрежа</w:t>
      </w:r>
      <w:r w:rsidRPr="003D0369">
        <w:rPr>
          <w:rFonts w:ascii="Times New Roman" w:hAnsi="Times New Roman" w:cs="Times New Roman"/>
          <w:lang w:val="en-US"/>
        </w:rPr>
        <w:t>;</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Качествено транспортно обслужване по републиканските пътища с регионално значение и общинските пътища;</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AA42E4" w:rsidRPr="003D0369" w:rsidRDefault="00AA42E4" w:rsidP="009F4D34">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 xml:space="preserve">Възстановяване и защита на инфраструктурата и терените, засегнати и застрашени от свлачища, абразия по Черноморското крайбрежие и </w:t>
      </w:r>
      <w:r w:rsidR="00E41A38">
        <w:rPr>
          <w:rFonts w:ascii="Times New Roman" w:hAnsi="Times New Roman" w:cs="Times New Roman"/>
        </w:rPr>
        <w:t>ерозия по Дунавското крайбрежие;</w:t>
      </w:r>
    </w:p>
    <w:p w:rsidR="00CF697A" w:rsidRPr="003D0369" w:rsidRDefault="00CF697A" w:rsidP="009F4D34">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Реализация на инвестиционните намерения и подобряване на инвестиционния климат;</w:t>
      </w:r>
    </w:p>
    <w:p w:rsidR="00CF697A" w:rsidRPr="003D0369" w:rsidRDefault="00CF697A" w:rsidP="009F4D34">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Продължаване на процеса на реформиране на административно-териториалното устройство за изграждане на жизнени и устойчиви административно-териториални единици и оптимизиране на критериите и показателите за категоризацията на административно-териториалните и териториалните единици;</w:t>
      </w:r>
    </w:p>
    <w:p w:rsidR="00CF697A" w:rsidRPr="003D0369" w:rsidRDefault="00CF697A" w:rsidP="009F4D34">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 xml:space="preserve">Укрепване на местното самоуправление и стимулиране процеса на децентрализация на основата на достигнатите правни стандарти на Съвета на Европа, партньорството, гражданското участие и сътрудничеството на областите и общините с централната власт, неправителствените организации и частния сектор; </w:t>
      </w:r>
    </w:p>
    <w:p w:rsidR="00CF697A" w:rsidRPr="00B33BE2" w:rsidRDefault="00CF697A"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bCs/>
          <w:iCs/>
        </w:rPr>
        <w:t xml:space="preserve">Стимулиране на приложението и разпространение на добри практики, свързани с прилагането на Стратегията за иновации и добро управление на </w:t>
      </w:r>
      <w:r w:rsidR="00E41A38">
        <w:rPr>
          <w:rFonts w:ascii="Times New Roman" w:hAnsi="Times New Roman"/>
          <w:bCs/>
          <w:iCs/>
        </w:rPr>
        <w:t>местно ниво на Съвета на Европа;</w:t>
      </w:r>
    </w:p>
    <w:p w:rsidR="00B33BE2" w:rsidRPr="00B33BE2" w:rsidRDefault="00B33BE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w:t>
      </w:r>
      <w:r w:rsidRPr="00B33BE2">
        <w:rPr>
          <w:rFonts w:ascii="Times New Roman" w:eastAsia="Times New Roman" w:hAnsi="Times New Roman"/>
          <w:lang w:eastAsia="bg-BG"/>
        </w:rPr>
        <w:t>стойчиво и балансирано социално-икономическо развитие;</w:t>
      </w:r>
    </w:p>
    <w:p w:rsidR="00B33BE2" w:rsidRPr="00B33BE2" w:rsidRDefault="00B33BE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w:t>
      </w:r>
      <w:r w:rsidRPr="00B33BE2">
        <w:rPr>
          <w:rFonts w:ascii="Times New Roman" w:eastAsia="Times New Roman" w:hAnsi="Times New Roman"/>
          <w:lang w:eastAsia="bg-BG"/>
        </w:rPr>
        <w:t xml:space="preserve">пазване на околната среда; </w:t>
      </w:r>
    </w:p>
    <w:p w:rsidR="00B33BE2" w:rsidRPr="00B33BE2" w:rsidRDefault="00B33BE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w:t>
      </w:r>
      <w:r w:rsidRPr="00B33BE2">
        <w:rPr>
          <w:rFonts w:ascii="Times New Roman" w:eastAsia="Times New Roman" w:hAnsi="Times New Roman"/>
          <w:lang w:eastAsia="bg-BG"/>
        </w:rPr>
        <w:t>пазване на обектите на културно-историческото наследство;</w:t>
      </w:r>
    </w:p>
    <w:p w:rsidR="00B33BE2" w:rsidRPr="00B33BE2" w:rsidRDefault="00B33BE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w:t>
      </w:r>
      <w:r w:rsidRPr="00B33BE2">
        <w:rPr>
          <w:rFonts w:ascii="Times New Roman" w:eastAsia="Times New Roman" w:hAnsi="Times New Roman"/>
          <w:lang w:eastAsia="bg-BG"/>
        </w:rPr>
        <w:t>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rsidR="00B33BE2" w:rsidRPr="003D0369" w:rsidRDefault="00B33BE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w:t>
      </w:r>
      <w:r w:rsidRPr="00B33BE2">
        <w:rPr>
          <w:rFonts w:ascii="Times New Roman" w:eastAsia="Times New Roman" w:hAnsi="Times New Roman"/>
          <w:lang w:eastAsia="bg-BG"/>
        </w:rPr>
        <w:t>зграждане и развитие на техническата инфраструктура и за благоустрояване на урбанизираните територии (населени места и селищни образувания);</w:t>
      </w:r>
    </w:p>
    <w:p w:rsidR="00221932" w:rsidRPr="003D0369" w:rsidRDefault="0022193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Подобряване качеството</w:t>
      </w:r>
      <w:r w:rsidR="00E60DAD">
        <w:rPr>
          <w:rFonts w:ascii="Times New Roman" w:eastAsia="Times New Roman" w:hAnsi="Times New Roman"/>
          <w:lang w:eastAsia="bg-BG"/>
        </w:rPr>
        <w:t xml:space="preserve"> на питейните</w:t>
      </w:r>
      <w:r w:rsidR="00E60DAD">
        <w:rPr>
          <w:rFonts w:ascii="Times New Roman" w:eastAsia="Times New Roman" w:hAnsi="Times New Roman"/>
          <w:lang w:val="en-US" w:eastAsia="bg-BG"/>
        </w:rPr>
        <w:t xml:space="preserve"> </w:t>
      </w:r>
      <w:r w:rsidRPr="003D0369">
        <w:rPr>
          <w:rFonts w:ascii="Times New Roman" w:eastAsia="Times New Roman" w:hAnsi="Times New Roman"/>
          <w:lang w:eastAsia="bg-BG"/>
        </w:rPr>
        <w:t>води;</w:t>
      </w:r>
    </w:p>
    <w:p w:rsidR="00221932" w:rsidRPr="003D0369" w:rsidRDefault="0022193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Непрекъснатост на водоснабдяването;</w:t>
      </w:r>
    </w:p>
    <w:p w:rsidR="00221932" w:rsidRDefault="00221932" w:rsidP="009F4D34">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Увеличаване на процента на отведени</w:t>
      </w:r>
      <w:r w:rsidR="005A480E">
        <w:rPr>
          <w:rFonts w:ascii="Times New Roman" w:eastAsia="Times New Roman" w:hAnsi="Times New Roman"/>
          <w:lang w:eastAsia="bg-BG"/>
        </w:rPr>
        <w:t>те и пречистени отпадъчни води;</w:t>
      </w:r>
    </w:p>
    <w:p w:rsidR="005A480E" w:rsidRPr="003D0369" w:rsidRDefault="005A480E" w:rsidP="005A480E">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5A480E">
        <w:rPr>
          <w:rFonts w:ascii="Times New Roman" w:eastAsia="Times New Roman" w:hAnsi="Times New Roman"/>
          <w:lang w:eastAsia="bg-BG"/>
        </w:rPr>
        <w:t xml:space="preserve">Приходите от пътни такси са финансов инструмент за постигането на икономическа ефективност чрез поддръжка, модернизация и развитие на пътната инфраструктура </w:t>
      </w:r>
      <w:r>
        <w:rPr>
          <w:rFonts w:ascii="Times New Roman" w:eastAsia="Times New Roman" w:hAnsi="Times New Roman"/>
          <w:lang w:eastAsia="bg-BG"/>
        </w:rPr>
        <w:t>и са</w:t>
      </w:r>
      <w:r w:rsidRPr="005A480E">
        <w:rPr>
          <w:rFonts w:ascii="Times New Roman" w:eastAsia="Times New Roman" w:hAnsi="Times New Roman"/>
          <w:lang w:eastAsia="bg-BG"/>
        </w:rPr>
        <w:t xml:space="preserve"> мотив за законодателни предложения във връзка с прилагане и разработка бъдещи инвестиционни проекти.</w:t>
      </w:r>
    </w:p>
    <w:p w:rsidR="00461415" w:rsidRPr="003D0369" w:rsidRDefault="00461415" w:rsidP="005A480E">
      <w:pPr>
        <w:pStyle w:val="ListParagraph"/>
        <w:spacing w:after="0" w:line="240" w:lineRule="auto"/>
        <w:ind w:left="0" w:firstLine="567"/>
        <w:jc w:val="both"/>
        <w:rPr>
          <w:rFonts w:ascii="Times New Roman" w:eastAsia="Times New Roman" w:hAnsi="Times New Roman"/>
          <w:lang w:val="en-US" w:eastAsia="bg-BG"/>
        </w:rPr>
      </w:pPr>
    </w:p>
    <w:p w:rsidR="000864C8" w:rsidRPr="003D0369" w:rsidRDefault="000864C8"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Взаимоотношения с други институции, допринасящи за изпълнение на политиката</w:t>
      </w:r>
    </w:p>
    <w:p w:rsidR="00DC5037" w:rsidRPr="003D0369" w:rsidRDefault="00AA27A0" w:rsidP="009F4D34">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 xml:space="preserve">Министерски съвет, </w:t>
      </w:r>
      <w:r w:rsidR="00094E33" w:rsidRPr="003D0369">
        <w:rPr>
          <w:rFonts w:ascii="Times New Roman" w:eastAsia="Times New Roman" w:hAnsi="Times New Roman"/>
          <w:lang w:eastAsia="bg-BG"/>
        </w:rPr>
        <w:t>м</w:t>
      </w:r>
      <w:r w:rsidR="007D50A5" w:rsidRPr="003D0369">
        <w:rPr>
          <w:rFonts w:ascii="Times New Roman" w:eastAsia="Times New Roman" w:hAnsi="Times New Roman"/>
          <w:lang w:eastAsia="bg-BG"/>
        </w:rPr>
        <w:t>инистерства</w:t>
      </w:r>
      <w:r w:rsidR="00DC5037" w:rsidRPr="003D0369">
        <w:rPr>
          <w:rFonts w:ascii="Times New Roman" w:eastAsia="Times New Roman" w:hAnsi="Times New Roman"/>
          <w:lang w:eastAsia="bg-BG"/>
        </w:rPr>
        <w:t>;</w:t>
      </w:r>
    </w:p>
    <w:p w:rsidR="00DC5037" w:rsidRPr="003D0369" w:rsidRDefault="007D50A5" w:rsidP="009F4D34">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Областни и общински администрации</w:t>
      </w:r>
      <w:r w:rsidR="00E41A38">
        <w:rPr>
          <w:rFonts w:ascii="Times New Roman" w:eastAsia="Times New Roman" w:hAnsi="Times New Roman"/>
          <w:lang w:eastAsia="bg-BG"/>
        </w:rPr>
        <w:t>;</w:t>
      </w:r>
    </w:p>
    <w:p w:rsidR="00A8475A" w:rsidRPr="00CF41B4" w:rsidRDefault="00DC5037" w:rsidP="009F4D34">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CF41B4">
        <w:rPr>
          <w:rFonts w:ascii="Times New Roman" w:eastAsia="Times New Roman" w:hAnsi="Times New Roman"/>
          <w:lang w:eastAsia="bg-BG"/>
        </w:rPr>
        <w:t xml:space="preserve">Структури </w:t>
      </w:r>
      <w:r w:rsidR="00D15CC3" w:rsidRPr="00CF41B4">
        <w:rPr>
          <w:rFonts w:ascii="Times New Roman" w:eastAsia="Times New Roman" w:hAnsi="Times New Roman"/>
          <w:lang w:eastAsia="bg-BG"/>
        </w:rPr>
        <w:t>в</w:t>
      </w:r>
      <w:r w:rsidR="00CF41B4" w:rsidRPr="00CF41B4">
        <w:rPr>
          <w:rFonts w:ascii="Times New Roman" w:eastAsia="Times New Roman" w:hAnsi="Times New Roman"/>
          <w:lang w:eastAsia="bg-BG"/>
        </w:rPr>
        <w:t xml:space="preserve"> МРРБ, </w:t>
      </w:r>
      <w:r w:rsidR="00A8475A" w:rsidRPr="00CF41B4">
        <w:rPr>
          <w:rFonts w:ascii="Times New Roman" w:hAnsi="Times New Roman"/>
        </w:rPr>
        <w:t>„Геозащита” ЕООД – Варна, Плевен и Перник</w:t>
      </w:r>
      <w:r w:rsidR="00E41A38" w:rsidRPr="00CF41B4">
        <w:rPr>
          <w:rFonts w:ascii="Times New Roman" w:hAnsi="Times New Roman"/>
        </w:rPr>
        <w:t>;</w:t>
      </w:r>
    </w:p>
    <w:p w:rsidR="00A65F79" w:rsidRPr="003D0369" w:rsidRDefault="000A323F" w:rsidP="009F4D34">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К</w:t>
      </w:r>
      <w:r w:rsidR="00083A3F" w:rsidRPr="003D0369">
        <w:rPr>
          <w:rFonts w:ascii="Times New Roman" w:eastAsia="Times New Roman" w:hAnsi="Times New Roman"/>
          <w:lang w:eastAsia="bg-BG"/>
        </w:rPr>
        <w:t>омисия</w:t>
      </w:r>
      <w:r w:rsidRPr="003D0369">
        <w:rPr>
          <w:rFonts w:ascii="Times New Roman" w:eastAsia="Times New Roman" w:hAnsi="Times New Roman"/>
          <w:lang w:eastAsia="bg-BG"/>
        </w:rPr>
        <w:t>та</w:t>
      </w:r>
      <w:r w:rsidR="00083A3F" w:rsidRPr="003D0369">
        <w:rPr>
          <w:rFonts w:ascii="Times New Roman" w:eastAsia="Times New Roman" w:hAnsi="Times New Roman"/>
          <w:lang w:eastAsia="bg-BG"/>
        </w:rPr>
        <w:t xml:space="preserve"> за енергийно и водно регулиране</w:t>
      </w:r>
      <w:r w:rsidR="00A65F79" w:rsidRPr="003D0369">
        <w:rPr>
          <w:rFonts w:ascii="Times New Roman" w:eastAsia="Times New Roman" w:hAnsi="Times New Roman"/>
          <w:lang w:eastAsia="bg-BG"/>
        </w:rPr>
        <w:t>;</w:t>
      </w:r>
    </w:p>
    <w:p w:rsidR="007D50A5" w:rsidRPr="00C75551" w:rsidRDefault="00083A3F" w:rsidP="009F4D34">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lastRenderedPageBreak/>
        <w:t>В</w:t>
      </w:r>
      <w:r w:rsidR="006669A1" w:rsidRPr="003D0369">
        <w:rPr>
          <w:rFonts w:ascii="Times New Roman" w:eastAsia="Times New Roman" w:hAnsi="Times New Roman"/>
          <w:lang w:eastAsia="bg-BG"/>
        </w:rPr>
        <w:t xml:space="preserve"> </w:t>
      </w:r>
      <w:r w:rsidRPr="003D0369">
        <w:rPr>
          <w:rFonts w:ascii="Times New Roman" w:eastAsia="Times New Roman" w:hAnsi="Times New Roman"/>
          <w:lang w:eastAsia="bg-BG"/>
        </w:rPr>
        <w:t>и</w:t>
      </w:r>
      <w:r w:rsidR="006669A1" w:rsidRPr="003D0369">
        <w:rPr>
          <w:rFonts w:ascii="Times New Roman" w:eastAsia="Times New Roman" w:hAnsi="Times New Roman"/>
          <w:lang w:eastAsia="bg-BG"/>
        </w:rPr>
        <w:t xml:space="preserve"> </w:t>
      </w:r>
      <w:r w:rsidRPr="003D0369">
        <w:rPr>
          <w:rFonts w:ascii="Times New Roman" w:eastAsia="Times New Roman" w:hAnsi="Times New Roman"/>
          <w:lang w:eastAsia="bg-BG"/>
        </w:rPr>
        <w:t>К дру</w:t>
      </w:r>
      <w:r w:rsidR="00316925" w:rsidRPr="003D0369">
        <w:rPr>
          <w:rFonts w:ascii="Times New Roman" w:eastAsia="Times New Roman" w:hAnsi="Times New Roman"/>
          <w:lang w:eastAsia="bg-BG"/>
        </w:rPr>
        <w:t>жества, Асоциации по ВиК и др</w:t>
      </w:r>
      <w:r w:rsidRPr="003D0369">
        <w:rPr>
          <w:rFonts w:ascii="Times New Roman" w:eastAsia="Times New Roman" w:hAnsi="Times New Roman"/>
          <w:lang w:eastAsia="bg-BG"/>
        </w:rPr>
        <w:t>.</w:t>
      </w:r>
    </w:p>
    <w:p w:rsidR="00C75551" w:rsidRPr="00C75551" w:rsidRDefault="00C75551" w:rsidP="00C75551">
      <w:pPr>
        <w:tabs>
          <w:tab w:val="left" w:pos="851"/>
        </w:tabs>
        <w:spacing w:after="0" w:line="240" w:lineRule="auto"/>
        <w:ind w:left="567"/>
        <w:jc w:val="both"/>
        <w:rPr>
          <w:rFonts w:ascii="Times New Roman" w:eastAsia="Times New Roman" w:hAnsi="Times New Roman"/>
          <w:lang w:val="en-US" w:eastAsia="bg-BG"/>
        </w:rPr>
      </w:pPr>
    </w:p>
    <w:p w:rsidR="00C75551" w:rsidRDefault="00C75551" w:rsidP="00183812">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CC"/>
        </w:rPr>
        <w:t>Показатели за полза/ефект и целеви стойности</w:t>
      </w:r>
      <w:r w:rsidRPr="003D0369">
        <w:rPr>
          <w:rFonts w:ascii="Times New Roman" w:hAnsi="Times New Roman" w:cs="Times New Roman"/>
          <w:b/>
          <w:i/>
          <w:color w:val="0000CC"/>
        </w:rPr>
        <w:tab/>
      </w:r>
      <w:r w:rsidR="00183812">
        <w:rPr>
          <w:rFonts w:ascii="Times New Roman" w:hAnsi="Times New Roman" w:cs="Times New Roman"/>
          <w:b/>
          <w:i/>
          <w:color w:val="0000CC"/>
        </w:rPr>
        <w:tab/>
      </w:r>
    </w:p>
    <w:p w:rsidR="00070B6C" w:rsidRDefault="00070B6C" w:rsidP="00C75551">
      <w:pPr>
        <w:spacing w:after="0" w:line="240" w:lineRule="auto"/>
        <w:ind w:firstLine="567"/>
        <w:jc w:val="both"/>
        <w:rPr>
          <w:rFonts w:ascii="Times New Roman" w:hAnsi="Times New Roman" w:cs="Times New Roman"/>
          <w:b/>
          <w:i/>
          <w:color w:val="0000CC"/>
        </w:rPr>
      </w:pPr>
    </w:p>
    <w:tbl>
      <w:tblPr>
        <w:tblW w:w="10080" w:type="dxa"/>
        <w:tblInd w:w="55" w:type="dxa"/>
        <w:tblLayout w:type="fixed"/>
        <w:tblCellMar>
          <w:left w:w="70" w:type="dxa"/>
          <w:right w:w="70" w:type="dxa"/>
        </w:tblCellMar>
        <w:tblLook w:val="04A0" w:firstRow="1" w:lastRow="0" w:firstColumn="1" w:lastColumn="0" w:noHBand="0" w:noVBand="1"/>
      </w:tblPr>
      <w:tblGrid>
        <w:gridCol w:w="5862"/>
        <w:gridCol w:w="816"/>
        <w:gridCol w:w="1122"/>
        <w:gridCol w:w="1140"/>
        <w:gridCol w:w="1140"/>
      </w:tblGrid>
      <w:tr w:rsidR="00070B6C" w:rsidRPr="00070B6C" w:rsidTr="00220B0E">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ПОКАЗАТЕЛИ ЗА ИЗПЪЛНЕНИЕ И ЦЕЛЕВИ СТОЙНОСТИ</w:t>
            </w:r>
          </w:p>
        </w:tc>
      </w:tr>
      <w:tr w:rsidR="00070B6C" w:rsidRPr="00070B6C" w:rsidTr="00220B0E">
        <w:trPr>
          <w:trHeight w:val="300"/>
        </w:trPr>
        <w:tc>
          <w:tcPr>
            <w:tcW w:w="586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i/>
                <w:iCs/>
                <w:color w:val="000000"/>
                <w:sz w:val="18"/>
                <w:szCs w:val="18"/>
                <w:lang w:eastAsia="bg-BG"/>
              </w:rPr>
            </w:pPr>
            <w:r w:rsidRPr="00070B6C">
              <w:rPr>
                <w:rFonts w:ascii="Times New Roman" w:eastAsia="Times New Roman" w:hAnsi="Times New Roman" w:cs="Times New Roman"/>
                <w:i/>
                <w:iCs/>
                <w:color w:val="000000"/>
                <w:sz w:val="18"/>
                <w:szCs w:val="18"/>
                <w:lang w:eastAsia="bg-BG"/>
              </w:rPr>
              <w:t>Ползи/ефекти:</w:t>
            </w:r>
          </w:p>
        </w:tc>
        <w:tc>
          <w:tcPr>
            <w:tcW w:w="816"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rPr>
                <w:rFonts w:ascii="Times New Roman" w:eastAsia="Times New Roman" w:hAnsi="Times New Roman" w:cs="Times New Roman"/>
                <w:color w:val="000000"/>
                <w:sz w:val="18"/>
                <w:szCs w:val="18"/>
                <w:lang w:eastAsia="bg-BG"/>
              </w:rPr>
            </w:pPr>
            <w:r w:rsidRPr="00070B6C">
              <w:rPr>
                <w:rFonts w:ascii="Times New Roman" w:eastAsia="Times New Roman" w:hAnsi="Times New Roman" w:cs="Times New Roman"/>
                <w:color w:val="000000"/>
                <w:sz w:val="18"/>
                <w:szCs w:val="18"/>
                <w:lang w:eastAsia="bg-BG"/>
              </w:rPr>
              <w:t> </w:t>
            </w:r>
          </w:p>
        </w:tc>
        <w:tc>
          <w:tcPr>
            <w:tcW w:w="3402" w:type="dxa"/>
            <w:gridSpan w:val="3"/>
            <w:tcBorders>
              <w:top w:val="single" w:sz="4" w:space="0" w:color="auto"/>
              <w:left w:val="nil"/>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Целева стойност</w:t>
            </w:r>
          </w:p>
        </w:tc>
      </w:tr>
      <w:tr w:rsidR="00070B6C" w:rsidRPr="00070B6C" w:rsidTr="00220B0E">
        <w:trPr>
          <w:trHeight w:val="480"/>
        </w:trPr>
        <w:tc>
          <w:tcPr>
            <w:tcW w:w="586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Показатели за изпълнение</w:t>
            </w:r>
          </w:p>
        </w:tc>
        <w:tc>
          <w:tcPr>
            <w:tcW w:w="816"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Мерна единица</w:t>
            </w:r>
          </w:p>
        </w:tc>
        <w:tc>
          <w:tcPr>
            <w:tcW w:w="1122" w:type="dxa"/>
            <w:tcBorders>
              <w:top w:val="nil"/>
              <w:left w:val="nil"/>
              <w:bottom w:val="single" w:sz="4" w:space="0" w:color="auto"/>
              <w:right w:val="single" w:sz="4" w:space="0" w:color="auto"/>
            </w:tcBorders>
            <w:shd w:val="clear" w:color="000000" w:fill="FFCC99"/>
            <w:vAlign w:val="center"/>
            <w:hideMark/>
          </w:tcPr>
          <w:p w:rsidR="00070B6C" w:rsidRPr="00070B6C" w:rsidRDefault="00721066" w:rsidP="00463E6F">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Бюджет</w:t>
            </w:r>
            <w:r w:rsidR="00070B6C" w:rsidRPr="00070B6C">
              <w:rPr>
                <w:rFonts w:ascii="Times New Roman" w:eastAsia="Times New Roman" w:hAnsi="Times New Roman" w:cs="Times New Roman"/>
                <w:b/>
                <w:bCs/>
                <w:i/>
                <w:iCs/>
                <w:color w:val="000000"/>
                <w:sz w:val="18"/>
                <w:szCs w:val="18"/>
                <w:lang w:eastAsia="bg-BG"/>
              </w:rPr>
              <w:t xml:space="preserve"> 2020г.</w:t>
            </w:r>
          </w:p>
        </w:tc>
        <w:tc>
          <w:tcPr>
            <w:tcW w:w="1140"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i/>
                <w:iCs/>
                <w:color w:val="000000"/>
                <w:sz w:val="18"/>
                <w:szCs w:val="18"/>
                <w:lang w:eastAsia="bg-BG"/>
              </w:rPr>
            </w:pPr>
            <w:r w:rsidRPr="00070B6C">
              <w:rPr>
                <w:rFonts w:ascii="Times New Roman" w:eastAsia="Times New Roman" w:hAnsi="Times New Roman" w:cs="Times New Roman"/>
                <w:b/>
                <w:bCs/>
                <w:i/>
                <w:iCs/>
                <w:color w:val="000000"/>
                <w:sz w:val="18"/>
                <w:szCs w:val="18"/>
                <w:lang w:eastAsia="bg-BG"/>
              </w:rPr>
              <w:t>Прогноза 2021 г.</w:t>
            </w:r>
          </w:p>
        </w:tc>
        <w:tc>
          <w:tcPr>
            <w:tcW w:w="1140"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070B6C">
            <w:pPr>
              <w:spacing w:after="0" w:line="240" w:lineRule="auto"/>
              <w:jc w:val="center"/>
              <w:rPr>
                <w:rFonts w:ascii="Times New Roman" w:eastAsia="Times New Roman" w:hAnsi="Times New Roman" w:cs="Times New Roman"/>
                <w:b/>
                <w:bCs/>
                <w:i/>
                <w:iCs/>
                <w:color w:val="000000"/>
                <w:sz w:val="18"/>
                <w:szCs w:val="18"/>
                <w:lang w:eastAsia="bg-BG"/>
              </w:rPr>
            </w:pPr>
            <w:r w:rsidRPr="00070B6C">
              <w:rPr>
                <w:rFonts w:ascii="Times New Roman" w:eastAsia="Times New Roman" w:hAnsi="Times New Roman" w:cs="Times New Roman"/>
                <w:b/>
                <w:bCs/>
                <w:i/>
                <w:iCs/>
                <w:color w:val="000000"/>
                <w:sz w:val="18"/>
                <w:szCs w:val="18"/>
                <w:lang w:eastAsia="bg-BG"/>
              </w:rPr>
              <w:t>Прогноза 2022 г.</w:t>
            </w:r>
          </w:p>
        </w:tc>
      </w:tr>
      <w:tr w:rsidR="00463E6F" w:rsidRPr="00070B6C" w:rsidTr="007A436E">
        <w:trPr>
          <w:trHeight w:val="1407"/>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DD0D26" w:rsidRDefault="00F47625" w:rsidP="002B5D59">
            <w:pPr>
              <w:tabs>
                <w:tab w:val="left" w:pos="230"/>
              </w:tabs>
              <w:spacing w:line="240" w:lineRule="auto"/>
              <w:jc w:val="both"/>
              <w:rPr>
                <w:rFonts w:ascii="Times New Roman" w:hAnsi="Times New Roman" w:cs="Times New Roman"/>
                <w:b/>
                <w:sz w:val="20"/>
                <w:szCs w:val="20"/>
              </w:rPr>
            </w:pPr>
            <w:r>
              <w:rPr>
                <w:rFonts w:ascii="Times New Roman" w:hAnsi="Times New Roman" w:cs="Times New Roman"/>
                <w:sz w:val="20"/>
                <w:szCs w:val="20"/>
              </w:rPr>
              <w:t xml:space="preserve">1. </w:t>
            </w:r>
            <w:r w:rsidR="00463E6F" w:rsidRPr="00DD0D26">
              <w:rPr>
                <w:rFonts w:ascii="Times New Roman" w:hAnsi="Times New Roman" w:cs="Times New Roman"/>
                <w:sz w:val="20"/>
                <w:szCs w:val="20"/>
              </w:rPr>
              <w:t xml:space="preserve">Подобряване качеството на предоставяната услуга „Водоснабдяване и канализация“, чрез увеличаване броя на </w:t>
            </w:r>
            <w:r w:rsidR="00463E6F" w:rsidRPr="00DD0D26">
              <w:rPr>
                <w:rFonts w:ascii="Times New Roman" w:hAnsi="Times New Roman" w:cs="Times New Roman"/>
                <w:sz w:val="20"/>
                <w:szCs w:val="20"/>
                <w:lang w:val="ru-RU"/>
              </w:rPr>
              <w:t xml:space="preserve">жителите, на които се предоставя питейна вода с подобрени качествени показатели и/или </w:t>
            </w:r>
            <w:r w:rsidR="00463E6F" w:rsidRPr="00DD0D26">
              <w:rPr>
                <w:rFonts w:ascii="Times New Roman" w:hAnsi="Times New Roman" w:cs="Times New Roman"/>
                <w:sz w:val="20"/>
                <w:szCs w:val="20"/>
              </w:rPr>
              <w:t>на които се осигурява непрекъснатост на водоснабдяването и/или на които се предоставя подобрена услуга отвеждане и пречистване на отпадъчните води.</w:t>
            </w:r>
          </w:p>
        </w:tc>
        <w:tc>
          <w:tcPr>
            <w:tcW w:w="816" w:type="dxa"/>
            <w:tcBorders>
              <w:top w:val="nil"/>
              <w:left w:val="nil"/>
              <w:bottom w:val="single" w:sz="4" w:space="0" w:color="auto"/>
              <w:right w:val="single" w:sz="4" w:space="0" w:color="auto"/>
            </w:tcBorders>
            <w:shd w:val="clear" w:color="auto" w:fill="auto"/>
          </w:tcPr>
          <w:p w:rsidR="00463E6F" w:rsidRPr="00DD0D26" w:rsidRDefault="00463E6F" w:rsidP="00463E6F">
            <w:pPr>
              <w:spacing w:line="240" w:lineRule="auto"/>
              <w:jc w:val="center"/>
              <w:rPr>
                <w:rFonts w:ascii="Times New Roman" w:hAnsi="Times New Roman" w:cs="Times New Roman"/>
                <w:sz w:val="20"/>
                <w:szCs w:val="20"/>
              </w:rPr>
            </w:pPr>
          </w:p>
          <w:p w:rsidR="00463E6F" w:rsidRPr="00DD0D26" w:rsidRDefault="00463E6F" w:rsidP="00463E6F">
            <w:pPr>
              <w:spacing w:line="240" w:lineRule="auto"/>
              <w:jc w:val="center"/>
              <w:rPr>
                <w:rFonts w:ascii="Times New Roman" w:hAnsi="Times New Roman" w:cs="Times New Roman"/>
                <w:sz w:val="20"/>
                <w:szCs w:val="20"/>
              </w:rPr>
            </w:pPr>
            <w:r w:rsidRPr="00DD0D26">
              <w:rPr>
                <w:rFonts w:ascii="Times New Roman" w:hAnsi="Times New Roman" w:cs="Times New Roman"/>
                <w:sz w:val="20"/>
                <w:szCs w:val="20"/>
              </w:rPr>
              <w:t>брой жители</w:t>
            </w:r>
          </w:p>
        </w:tc>
        <w:tc>
          <w:tcPr>
            <w:tcW w:w="1122" w:type="dxa"/>
            <w:tcBorders>
              <w:top w:val="nil"/>
              <w:left w:val="nil"/>
              <w:bottom w:val="single" w:sz="4" w:space="0" w:color="auto"/>
              <w:right w:val="single" w:sz="4" w:space="0" w:color="auto"/>
            </w:tcBorders>
            <w:shd w:val="clear" w:color="auto" w:fill="auto"/>
          </w:tcPr>
          <w:p w:rsidR="00463E6F" w:rsidRPr="00B57F33" w:rsidRDefault="00463E6F" w:rsidP="00B57F33">
            <w:pPr>
              <w:spacing w:line="240" w:lineRule="auto"/>
              <w:jc w:val="center"/>
              <w:rPr>
                <w:rFonts w:ascii="Times New Roman" w:hAnsi="Times New Roman" w:cs="Times New Roman"/>
                <w:sz w:val="20"/>
                <w:szCs w:val="20"/>
                <w:lang w:val="en-US"/>
              </w:rPr>
            </w:pPr>
          </w:p>
          <w:p w:rsidR="00463E6F" w:rsidRPr="00DD0D26" w:rsidRDefault="00463E6F" w:rsidP="00B57F33">
            <w:pPr>
              <w:spacing w:line="240" w:lineRule="auto"/>
              <w:jc w:val="center"/>
              <w:rPr>
                <w:rFonts w:ascii="Times New Roman" w:hAnsi="Times New Roman" w:cs="Times New Roman"/>
                <w:sz w:val="20"/>
                <w:szCs w:val="20"/>
              </w:rPr>
            </w:pPr>
            <w:r w:rsidRPr="00DD0D26">
              <w:rPr>
                <w:rFonts w:ascii="Times New Roman" w:hAnsi="Times New Roman" w:cs="Times New Roman"/>
                <w:sz w:val="20"/>
                <w:szCs w:val="20"/>
              </w:rPr>
              <w:t>540 000</w:t>
            </w:r>
          </w:p>
        </w:tc>
        <w:tc>
          <w:tcPr>
            <w:tcW w:w="1140" w:type="dxa"/>
            <w:tcBorders>
              <w:top w:val="nil"/>
              <w:left w:val="nil"/>
              <w:bottom w:val="single" w:sz="4" w:space="0" w:color="auto"/>
              <w:right w:val="single" w:sz="4" w:space="0" w:color="auto"/>
            </w:tcBorders>
            <w:shd w:val="clear" w:color="auto" w:fill="auto"/>
          </w:tcPr>
          <w:p w:rsidR="00463E6F" w:rsidRPr="00DD0D26" w:rsidRDefault="00463E6F" w:rsidP="00B57F33">
            <w:pPr>
              <w:spacing w:line="240" w:lineRule="auto"/>
              <w:jc w:val="center"/>
              <w:rPr>
                <w:rFonts w:ascii="Times New Roman" w:hAnsi="Times New Roman" w:cs="Times New Roman"/>
                <w:sz w:val="20"/>
                <w:szCs w:val="20"/>
              </w:rPr>
            </w:pPr>
          </w:p>
          <w:p w:rsidR="00463E6F" w:rsidRPr="00DD0D26" w:rsidRDefault="00463E6F" w:rsidP="00B57F33">
            <w:pPr>
              <w:spacing w:line="240" w:lineRule="auto"/>
              <w:jc w:val="center"/>
              <w:rPr>
                <w:rFonts w:ascii="Times New Roman" w:hAnsi="Times New Roman" w:cs="Times New Roman"/>
                <w:sz w:val="20"/>
                <w:szCs w:val="20"/>
              </w:rPr>
            </w:pPr>
            <w:r w:rsidRPr="00DD0D26">
              <w:rPr>
                <w:rFonts w:ascii="Times New Roman" w:hAnsi="Times New Roman" w:cs="Times New Roman"/>
                <w:sz w:val="20"/>
                <w:szCs w:val="20"/>
              </w:rPr>
              <w:t>600 000</w:t>
            </w:r>
          </w:p>
        </w:tc>
        <w:tc>
          <w:tcPr>
            <w:tcW w:w="1140" w:type="dxa"/>
            <w:tcBorders>
              <w:top w:val="nil"/>
              <w:left w:val="nil"/>
              <w:bottom w:val="single" w:sz="4" w:space="0" w:color="auto"/>
              <w:right w:val="single" w:sz="4" w:space="0" w:color="auto"/>
            </w:tcBorders>
            <w:shd w:val="clear" w:color="auto" w:fill="auto"/>
          </w:tcPr>
          <w:p w:rsidR="00463E6F" w:rsidRPr="00DD0D26" w:rsidRDefault="00463E6F" w:rsidP="00B57F33">
            <w:pPr>
              <w:spacing w:line="240" w:lineRule="auto"/>
              <w:jc w:val="center"/>
              <w:rPr>
                <w:rFonts w:ascii="Times New Roman" w:hAnsi="Times New Roman" w:cs="Times New Roman"/>
                <w:sz w:val="20"/>
                <w:szCs w:val="20"/>
              </w:rPr>
            </w:pPr>
          </w:p>
          <w:p w:rsidR="00463E6F" w:rsidRPr="00DD0D26" w:rsidRDefault="00463E6F" w:rsidP="00B57F33">
            <w:pPr>
              <w:spacing w:line="240" w:lineRule="auto"/>
              <w:jc w:val="center"/>
              <w:rPr>
                <w:rFonts w:ascii="Times New Roman" w:hAnsi="Times New Roman" w:cs="Times New Roman"/>
                <w:sz w:val="20"/>
                <w:szCs w:val="20"/>
              </w:rPr>
            </w:pPr>
            <w:r w:rsidRPr="00DD0D26">
              <w:rPr>
                <w:rFonts w:ascii="Times New Roman" w:hAnsi="Times New Roman" w:cs="Times New Roman"/>
                <w:sz w:val="20"/>
                <w:szCs w:val="20"/>
              </w:rPr>
              <w:t>640 000</w:t>
            </w:r>
          </w:p>
        </w:tc>
      </w:tr>
      <w:tr w:rsidR="00463E6F" w:rsidRPr="00070B6C" w:rsidTr="00220B0E">
        <w:trPr>
          <w:trHeight w:val="287"/>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DD0D26" w:rsidRDefault="00F47625" w:rsidP="00901A18">
            <w:pPr>
              <w:rPr>
                <w:rFonts w:ascii="Times New Roman" w:hAnsi="Times New Roman" w:cs="Times New Roman"/>
                <w:sz w:val="20"/>
                <w:szCs w:val="20"/>
              </w:rPr>
            </w:pPr>
            <w:r>
              <w:rPr>
                <w:rFonts w:ascii="Times New Roman" w:hAnsi="Times New Roman" w:cs="Times New Roman"/>
                <w:sz w:val="20"/>
                <w:szCs w:val="20"/>
              </w:rPr>
              <w:t>2</w:t>
            </w:r>
            <w:r w:rsidR="00463E6F" w:rsidRPr="00DD0D26">
              <w:rPr>
                <w:rFonts w:ascii="Times New Roman" w:hAnsi="Times New Roman" w:cs="Times New Roman"/>
                <w:sz w:val="20"/>
                <w:szCs w:val="20"/>
              </w:rPr>
              <w:t>. Решения на Министерския съвет за изменения и допълнения на Списък на общинските пътища</w:t>
            </w:r>
          </w:p>
        </w:tc>
        <w:tc>
          <w:tcPr>
            <w:tcW w:w="816"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бр.</w:t>
            </w:r>
          </w:p>
        </w:tc>
        <w:tc>
          <w:tcPr>
            <w:tcW w:w="1122"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r>
      <w:tr w:rsidR="00463E6F" w:rsidRPr="00070B6C" w:rsidTr="00220B0E">
        <w:trPr>
          <w:trHeight w:val="397"/>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DD0D26" w:rsidRDefault="00F47625" w:rsidP="00901A18">
            <w:pPr>
              <w:rPr>
                <w:rFonts w:ascii="Times New Roman" w:hAnsi="Times New Roman" w:cs="Times New Roman"/>
                <w:sz w:val="20"/>
                <w:szCs w:val="20"/>
              </w:rPr>
            </w:pPr>
            <w:r>
              <w:rPr>
                <w:rFonts w:ascii="Times New Roman" w:hAnsi="Times New Roman" w:cs="Times New Roman"/>
                <w:sz w:val="20"/>
                <w:szCs w:val="20"/>
              </w:rPr>
              <w:t>3</w:t>
            </w:r>
            <w:r w:rsidR="00463E6F" w:rsidRPr="00DD0D26">
              <w:rPr>
                <w:rFonts w:ascii="Times New Roman" w:hAnsi="Times New Roman" w:cs="Times New Roman"/>
                <w:sz w:val="20"/>
                <w:szCs w:val="20"/>
              </w:rPr>
              <w:t>. Завършен пътен обект и/или благоустройствен обект</w:t>
            </w:r>
            <w:r w:rsidR="00463E6F" w:rsidRPr="00DD0D26">
              <w:rPr>
                <w:rFonts w:ascii="Times New Roman" w:hAnsi="Times New Roman" w:cs="Times New Roman"/>
                <w:sz w:val="20"/>
                <w:szCs w:val="20"/>
                <w:vertAlign w:val="superscript"/>
              </w:rPr>
              <w:t>1</w:t>
            </w:r>
          </w:p>
        </w:tc>
        <w:tc>
          <w:tcPr>
            <w:tcW w:w="816"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бр.</w:t>
            </w:r>
          </w:p>
        </w:tc>
        <w:tc>
          <w:tcPr>
            <w:tcW w:w="1122"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w:t>
            </w:r>
          </w:p>
        </w:tc>
      </w:tr>
      <w:tr w:rsidR="00463E6F" w:rsidRPr="00070B6C" w:rsidTr="00220B0E">
        <w:trPr>
          <w:trHeight w:val="347"/>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DD0D26" w:rsidRDefault="00F47625" w:rsidP="00901A18">
            <w:pPr>
              <w:rPr>
                <w:rFonts w:ascii="Times New Roman" w:hAnsi="Times New Roman" w:cs="Times New Roman"/>
                <w:sz w:val="20"/>
                <w:szCs w:val="20"/>
              </w:rPr>
            </w:pPr>
            <w:r>
              <w:rPr>
                <w:rFonts w:ascii="Times New Roman" w:hAnsi="Times New Roman" w:cs="Times New Roman"/>
                <w:sz w:val="20"/>
                <w:szCs w:val="20"/>
              </w:rPr>
              <w:t>4</w:t>
            </w:r>
            <w:r w:rsidR="00463E6F" w:rsidRPr="00DD0D26">
              <w:rPr>
                <w:rFonts w:ascii="Times New Roman" w:hAnsi="Times New Roman" w:cs="Times New Roman"/>
                <w:sz w:val="20"/>
                <w:szCs w:val="20"/>
              </w:rPr>
              <w:t>. Завършени геозащитни обекти/брегоукрепени участъци</w:t>
            </w:r>
            <w:r w:rsidR="00463E6F" w:rsidRPr="00DD0D26">
              <w:rPr>
                <w:rFonts w:ascii="Times New Roman" w:hAnsi="Times New Roman" w:cs="Times New Roman"/>
                <w:sz w:val="20"/>
                <w:szCs w:val="20"/>
                <w:vertAlign w:val="superscript"/>
              </w:rPr>
              <w:t>2</w:t>
            </w:r>
          </w:p>
        </w:tc>
        <w:tc>
          <w:tcPr>
            <w:tcW w:w="816"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бр./м</w:t>
            </w:r>
          </w:p>
        </w:tc>
        <w:tc>
          <w:tcPr>
            <w:tcW w:w="1122"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1бр./560</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450</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500</w:t>
            </w:r>
          </w:p>
        </w:tc>
      </w:tr>
      <w:tr w:rsidR="00463E6F" w:rsidRPr="00070B6C" w:rsidTr="00EC2B35">
        <w:trPr>
          <w:trHeight w:val="249"/>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DD0D26" w:rsidRDefault="00F47625" w:rsidP="00901A18">
            <w:pPr>
              <w:rPr>
                <w:rFonts w:ascii="Times New Roman" w:hAnsi="Times New Roman" w:cs="Times New Roman"/>
                <w:sz w:val="20"/>
                <w:szCs w:val="20"/>
              </w:rPr>
            </w:pPr>
            <w:r>
              <w:rPr>
                <w:rFonts w:ascii="Times New Roman" w:hAnsi="Times New Roman" w:cs="Times New Roman"/>
                <w:sz w:val="20"/>
                <w:szCs w:val="20"/>
              </w:rPr>
              <w:t>5</w:t>
            </w:r>
            <w:r w:rsidR="00463E6F" w:rsidRPr="00DD0D26">
              <w:rPr>
                <w:rFonts w:ascii="Times New Roman" w:hAnsi="Times New Roman" w:cs="Times New Roman"/>
                <w:sz w:val="20"/>
                <w:szCs w:val="20"/>
              </w:rPr>
              <w:t>. Контролирана свлачищна територия</w:t>
            </w:r>
          </w:p>
        </w:tc>
        <w:tc>
          <w:tcPr>
            <w:tcW w:w="816"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ха</w:t>
            </w:r>
          </w:p>
        </w:tc>
        <w:tc>
          <w:tcPr>
            <w:tcW w:w="1122"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800</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800</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800</w:t>
            </w:r>
          </w:p>
        </w:tc>
      </w:tr>
      <w:tr w:rsidR="00463E6F" w:rsidRPr="00070B6C" w:rsidTr="00220B0E">
        <w:trPr>
          <w:trHeight w:val="332"/>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F47625" w:rsidRDefault="00F47625" w:rsidP="00F47625">
            <w:pPr>
              <w:tabs>
                <w:tab w:val="left" w:pos="229"/>
              </w:tabs>
              <w:spacing w:after="0"/>
              <w:rPr>
                <w:rFonts w:ascii="Times New Roman" w:hAnsi="Times New Roman" w:cs="Times New Roman"/>
                <w:sz w:val="20"/>
                <w:szCs w:val="20"/>
              </w:rPr>
            </w:pPr>
            <w:r w:rsidRPr="00F47625">
              <w:rPr>
                <w:rFonts w:ascii="Times New Roman" w:hAnsi="Times New Roman" w:cs="Times New Roman"/>
                <w:sz w:val="20"/>
                <w:szCs w:val="20"/>
              </w:rPr>
              <w:t xml:space="preserve">6. </w:t>
            </w:r>
            <w:r w:rsidR="00463E6F" w:rsidRPr="00F47625">
              <w:rPr>
                <w:rFonts w:ascii="Times New Roman" w:hAnsi="Times New Roman" w:cs="Times New Roman"/>
                <w:sz w:val="20"/>
                <w:szCs w:val="20"/>
              </w:rPr>
              <w:t>Нарастване потенциала на АТЕ за ефективно и ефикасно планиране, управление и използване на ресурсите за устойчиво местно развитие</w:t>
            </w:r>
            <w:r>
              <w:rPr>
                <w:rFonts w:ascii="Times New Roman" w:hAnsi="Times New Roman" w:cs="Times New Roman"/>
                <w:sz w:val="20"/>
                <w:szCs w:val="20"/>
              </w:rPr>
              <w:t xml:space="preserve"> </w:t>
            </w:r>
            <w:r w:rsidR="00463E6F" w:rsidRPr="00F47625">
              <w:rPr>
                <w:rFonts w:ascii="Times New Roman" w:hAnsi="Times New Roman" w:cs="Times New Roman"/>
                <w:i/>
                <w:sz w:val="20"/>
                <w:szCs w:val="20"/>
              </w:rPr>
              <w:t>(нарастване дела на общините, отчитащи резултати над средните за страната по показатели за финансова самостоятелност и инвестиционна активност)</w:t>
            </w:r>
          </w:p>
        </w:tc>
        <w:tc>
          <w:tcPr>
            <w:tcW w:w="816" w:type="dxa"/>
            <w:tcBorders>
              <w:top w:val="single" w:sz="4" w:space="0" w:color="auto"/>
              <w:left w:val="nil"/>
              <w:bottom w:val="single" w:sz="4" w:space="0" w:color="auto"/>
              <w:right w:val="single" w:sz="4" w:space="0" w:color="auto"/>
            </w:tcBorders>
            <w:shd w:val="clear" w:color="auto" w:fill="auto"/>
            <w:vAlign w:val="center"/>
          </w:tcPr>
          <w:p w:rsidR="00463E6F" w:rsidRPr="00DD0D26" w:rsidRDefault="00463E6F" w:rsidP="00B57F33">
            <w:pPr>
              <w:jc w:val="center"/>
              <w:rPr>
                <w:rFonts w:ascii="Times New Roman" w:hAnsi="Times New Roman" w:cs="Times New Roman"/>
                <w:sz w:val="20"/>
                <w:szCs w:val="20"/>
              </w:rPr>
            </w:pPr>
            <w:r w:rsidRPr="00DD0D26">
              <w:rPr>
                <w:rFonts w:ascii="Times New Roman" w:hAnsi="Times New Roman" w:cs="Times New Roman"/>
                <w:sz w:val="20"/>
                <w:szCs w:val="20"/>
              </w:rPr>
              <w:t>(%)</w:t>
            </w:r>
          </w:p>
        </w:tc>
        <w:tc>
          <w:tcPr>
            <w:tcW w:w="1122" w:type="dxa"/>
            <w:tcBorders>
              <w:top w:val="single" w:sz="4" w:space="0" w:color="auto"/>
              <w:left w:val="nil"/>
              <w:bottom w:val="single" w:sz="4" w:space="0" w:color="auto"/>
              <w:right w:val="single" w:sz="4" w:space="0" w:color="auto"/>
            </w:tcBorders>
            <w:shd w:val="clear" w:color="auto" w:fill="auto"/>
            <w:vAlign w:val="center"/>
          </w:tcPr>
          <w:p w:rsidR="00463E6F" w:rsidRPr="00DD0D26" w:rsidRDefault="00463E6F" w:rsidP="00B57F33">
            <w:pPr>
              <w:jc w:val="center"/>
              <w:rPr>
                <w:rFonts w:ascii="Times New Roman" w:hAnsi="Times New Roman" w:cs="Times New Roman"/>
                <w:sz w:val="20"/>
                <w:szCs w:val="20"/>
                <w:lang w:val="en-US"/>
              </w:rPr>
            </w:pPr>
            <w:r w:rsidRPr="00DD0D26">
              <w:rPr>
                <w:rFonts w:ascii="Times New Roman" w:hAnsi="Times New Roman" w:cs="Times New Roman"/>
                <w:sz w:val="20"/>
                <w:szCs w:val="20"/>
                <w:lang w:val="en-US"/>
              </w:rPr>
              <w:t>1.5</w:t>
            </w:r>
          </w:p>
        </w:tc>
        <w:tc>
          <w:tcPr>
            <w:tcW w:w="1140" w:type="dxa"/>
            <w:tcBorders>
              <w:top w:val="single" w:sz="4" w:space="0" w:color="auto"/>
              <w:left w:val="nil"/>
              <w:bottom w:val="single" w:sz="4" w:space="0" w:color="auto"/>
              <w:right w:val="single" w:sz="4" w:space="0" w:color="auto"/>
            </w:tcBorders>
            <w:shd w:val="clear" w:color="auto" w:fill="auto"/>
            <w:vAlign w:val="center"/>
          </w:tcPr>
          <w:p w:rsidR="00463E6F" w:rsidRPr="00DD0D26" w:rsidRDefault="00463E6F" w:rsidP="00B57F33">
            <w:pPr>
              <w:jc w:val="center"/>
              <w:rPr>
                <w:rFonts w:ascii="Times New Roman" w:hAnsi="Times New Roman" w:cs="Times New Roman"/>
                <w:sz w:val="20"/>
                <w:szCs w:val="20"/>
                <w:lang w:val="en-US"/>
              </w:rPr>
            </w:pPr>
            <w:r w:rsidRPr="00DD0D26">
              <w:rPr>
                <w:rFonts w:ascii="Times New Roman" w:hAnsi="Times New Roman" w:cs="Times New Roman"/>
                <w:sz w:val="20"/>
                <w:szCs w:val="20"/>
                <w:lang w:val="en-US"/>
              </w:rPr>
              <w:t>1.5</w:t>
            </w:r>
          </w:p>
        </w:tc>
        <w:tc>
          <w:tcPr>
            <w:tcW w:w="1140" w:type="dxa"/>
            <w:tcBorders>
              <w:top w:val="single" w:sz="4" w:space="0" w:color="auto"/>
              <w:left w:val="nil"/>
              <w:bottom w:val="single" w:sz="4" w:space="0" w:color="auto"/>
              <w:right w:val="single" w:sz="4" w:space="0" w:color="auto"/>
            </w:tcBorders>
            <w:shd w:val="clear" w:color="auto" w:fill="auto"/>
            <w:vAlign w:val="center"/>
          </w:tcPr>
          <w:p w:rsidR="00DD0D26" w:rsidRPr="00DD0D26" w:rsidRDefault="00DD0D26" w:rsidP="00DD0D26">
            <w:pPr>
              <w:spacing w:after="0" w:line="240" w:lineRule="auto"/>
              <w:jc w:val="center"/>
              <w:rPr>
                <w:rFonts w:ascii="Times New Roman" w:eastAsia="Times New Roman" w:hAnsi="Times New Roman" w:cs="Times New Roman"/>
                <w:sz w:val="20"/>
                <w:szCs w:val="20"/>
                <w:lang w:eastAsia="bg-BG"/>
              </w:rPr>
            </w:pPr>
            <w:r w:rsidRPr="00DD0D26">
              <w:rPr>
                <w:rFonts w:ascii="Times New Roman" w:eastAsia="Times New Roman" w:hAnsi="Times New Roman" w:cs="Times New Roman"/>
                <w:sz w:val="20"/>
                <w:szCs w:val="20"/>
                <w:lang w:val="en-US" w:eastAsia="bg-BG"/>
              </w:rPr>
              <w:t>1.5</w:t>
            </w:r>
          </w:p>
          <w:p w:rsidR="00463E6F" w:rsidRPr="00DD0D26" w:rsidRDefault="00463E6F" w:rsidP="00DD0D26">
            <w:pPr>
              <w:spacing w:after="0" w:line="240" w:lineRule="auto"/>
              <w:jc w:val="center"/>
              <w:rPr>
                <w:rFonts w:ascii="Times New Roman" w:eastAsia="Times New Roman" w:hAnsi="Times New Roman" w:cs="Times New Roman"/>
                <w:sz w:val="20"/>
                <w:szCs w:val="20"/>
                <w:lang w:eastAsia="bg-BG"/>
              </w:rPr>
            </w:pPr>
          </w:p>
        </w:tc>
      </w:tr>
      <w:tr w:rsidR="00463E6F" w:rsidRPr="00070B6C" w:rsidTr="00220B0E">
        <w:trPr>
          <w:trHeight w:val="332"/>
        </w:trPr>
        <w:tc>
          <w:tcPr>
            <w:tcW w:w="5862" w:type="dxa"/>
            <w:tcBorders>
              <w:top w:val="single" w:sz="4" w:space="0" w:color="auto"/>
              <w:left w:val="single" w:sz="4" w:space="0" w:color="auto"/>
              <w:bottom w:val="single" w:sz="4" w:space="0" w:color="auto"/>
              <w:right w:val="single" w:sz="4" w:space="0" w:color="auto"/>
            </w:tcBorders>
            <w:shd w:val="clear" w:color="auto" w:fill="auto"/>
          </w:tcPr>
          <w:p w:rsidR="00463E6F" w:rsidRPr="00F47625" w:rsidRDefault="00F47625" w:rsidP="00F47625">
            <w:pPr>
              <w:tabs>
                <w:tab w:val="left" w:pos="229"/>
              </w:tabs>
              <w:spacing w:after="0"/>
              <w:rPr>
                <w:rFonts w:ascii="Times New Roman" w:hAnsi="Times New Roman" w:cs="Times New Roman"/>
                <w:sz w:val="20"/>
                <w:szCs w:val="20"/>
              </w:rPr>
            </w:pPr>
            <w:r w:rsidRPr="00F47625">
              <w:rPr>
                <w:rFonts w:ascii="Times New Roman" w:hAnsi="Times New Roman" w:cs="Times New Roman"/>
                <w:sz w:val="20"/>
                <w:szCs w:val="20"/>
              </w:rPr>
              <w:t xml:space="preserve">7. </w:t>
            </w:r>
            <w:r w:rsidR="00463E6F" w:rsidRPr="00F47625">
              <w:rPr>
                <w:rFonts w:ascii="Times New Roman" w:hAnsi="Times New Roman" w:cs="Times New Roman"/>
                <w:sz w:val="20"/>
                <w:szCs w:val="20"/>
              </w:rPr>
              <w:t xml:space="preserve">Обезпечаване на територията на страната с общи устройствени планове. </w:t>
            </w:r>
            <w:r w:rsidR="00463E6F" w:rsidRPr="00F47625">
              <w:rPr>
                <w:rFonts w:ascii="Times New Roman" w:hAnsi="Times New Roman" w:cs="Times New Roman"/>
                <w:i/>
                <w:sz w:val="20"/>
                <w:szCs w:val="20"/>
              </w:rPr>
              <w:t>(нарастване на броя на общините с действащи общи устройствени планове)</w:t>
            </w:r>
          </w:p>
        </w:tc>
        <w:tc>
          <w:tcPr>
            <w:tcW w:w="816" w:type="dxa"/>
            <w:tcBorders>
              <w:top w:val="nil"/>
              <w:left w:val="nil"/>
              <w:bottom w:val="single" w:sz="4" w:space="0" w:color="auto"/>
              <w:right w:val="single" w:sz="4" w:space="0" w:color="auto"/>
            </w:tcBorders>
            <w:shd w:val="clear" w:color="auto" w:fill="auto"/>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w:t>
            </w:r>
          </w:p>
        </w:tc>
        <w:tc>
          <w:tcPr>
            <w:tcW w:w="1122" w:type="dxa"/>
            <w:tcBorders>
              <w:top w:val="nil"/>
              <w:left w:val="nil"/>
              <w:bottom w:val="single" w:sz="4" w:space="0" w:color="auto"/>
              <w:right w:val="single" w:sz="4" w:space="0" w:color="auto"/>
            </w:tcBorders>
            <w:shd w:val="clear" w:color="auto" w:fill="auto"/>
          </w:tcPr>
          <w:p w:rsidR="00463E6F" w:rsidRPr="00DD0D26" w:rsidRDefault="00463E6F" w:rsidP="00901A18">
            <w:pPr>
              <w:jc w:val="center"/>
              <w:rPr>
                <w:rFonts w:ascii="Times New Roman" w:hAnsi="Times New Roman" w:cs="Times New Roman"/>
                <w:sz w:val="20"/>
                <w:szCs w:val="20"/>
                <w:lang w:val="en-US"/>
              </w:rPr>
            </w:pPr>
            <w:r w:rsidRPr="00DD0D26">
              <w:rPr>
                <w:rFonts w:ascii="Times New Roman" w:hAnsi="Times New Roman" w:cs="Times New Roman"/>
                <w:sz w:val="20"/>
                <w:szCs w:val="20"/>
              </w:rPr>
              <w:t>25</w:t>
            </w:r>
          </w:p>
        </w:tc>
        <w:tc>
          <w:tcPr>
            <w:tcW w:w="1140" w:type="dxa"/>
            <w:tcBorders>
              <w:top w:val="nil"/>
              <w:left w:val="nil"/>
              <w:bottom w:val="single" w:sz="4" w:space="0" w:color="auto"/>
              <w:right w:val="single" w:sz="4" w:space="0" w:color="auto"/>
            </w:tcBorders>
            <w:shd w:val="clear" w:color="auto" w:fill="auto"/>
          </w:tcPr>
          <w:p w:rsidR="00463E6F" w:rsidRPr="00DD0D26" w:rsidRDefault="00463E6F" w:rsidP="00901A18">
            <w:pPr>
              <w:jc w:val="center"/>
              <w:rPr>
                <w:rFonts w:ascii="Times New Roman" w:hAnsi="Times New Roman" w:cs="Times New Roman"/>
                <w:sz w:val="20"/>
                <w:szCs w:val="20"/>
              </w:rPr>
            </w:pPr>
            <w:r w:rsidRPr="00DD0D26">
              <w:rPr>
                <w:rFonts w:ascii="Times New Roman" w:hAnsi="Times New Roman" w:cs="Times New Roman"/>
                <w:sz w:val="20"/>
                <w:szCs w:val="20"/>
              </w:rPr>
              <w:t>30</w:t>
            </w:r>
          </w:p>
        </w:tc>
        <w:tc>
          <w:tcPr>
            <w:tcW w:w="1140" w:type="dxa"/>
            <w:tcBorders>
              <w:top w:val="nil"/>
              <w:left w:val="nil"/>
              <w:bottom w:val="single" w:sz="4" w:space="0" w:color="auto"/>
              <w:right w:val="single" w:sz="4" w:space="0" w:color="auto"/>
            </w:tcBorders>
            <w:shd w:val="clear" w:color="auto" w:fill="auto"/>
            <w:vAlign w:val="center"/>
          </w:tcPr>
          <w:p w:rsidR="00463E6F" w:rsidRPr="00DD0D26" w:rsidRDefault="00463E6F" w:rsidP="00DD0D26">
            <w:pPr>
              <w:spacing w:after="0" w:line="240" w:lineRule="auto"/>
              <w:jc w:val="center"/>
              <w:rPr>
                <w:rFonts w:ascii="Times New Roman" w:eastAsia="Times New Roman" w:hAnsi="Times New Roman" w:cs="Times New Roman"/>
                <w:sz w:val="20"/>
                <w:szCs w:val="20"/>
                <w:lang w:eastAsia="bg-BG"/>
              </w:rPr>
            </w:pPr>
            <w:r w:rsidRPr="00DD0D26">
              <w:rPr>
                <w:rFonts w:ascii="Times New Roman" w:eastAsia="Times New Roman" w:hAnsi="Times New Roman" w:cs="Times New Roman"/>
                <w:sz w:val="20"/>
                <w:szCs w:val="20"/>
                <w:lang w:eastAsia="bg-BG"/>
              </w:rPr>
              <w:t>15</w:t>
            </w:r>
          </w:p>
        </w:tc>
      </w:tr>
      <w:tr w:rsidR="00DD0D26" w:rsidRPr="00070B6C" w:rsidTr="002B5D59">
        <w:trPr>
          <w:trHeight w:val="301"/>
        </w:trPr>
        <w:tc>
          <w:tcPr>
            <w:tcW w:w="5862" w:type="dxa"/>
            <w:tcBorders>
              <w:top w:val="single" w:sz="4" w:space="0" w:color="auto"/>
              <w:left w:val="single" w:sz="4" w:space="0" w:color="auto"/>
              <w:bottom w:val="single" w:sz="4" w:space="0" w:color="auto"/>
              <w:right w:val="single" w:sz="4" w:space="0" w:color="auto"/>
            </w:tcBorders>
            <w:shd w:val="clear" w:color="auto" w:fill="auto"/>
          </w:tcPr>
          <w:p w:rsidR="00DD0D26" w:rsidRPr="00F47625" w:rsidRDefault="00F47625" w:rsidP="00901A18">
            <w:pPr>
              <w:jc w:val="both"/>
              <w:rPr>
                <w:rFonts w:ascii="Times New Roman" w:hAnsi="Times New Roman" w:cs="Times New Roman"/>
                <w:sz w:val="20"/>
                <w:szCs w:val="20"/>
              </w:rPr>
            </w:pPr>
            <w:r w:rsidRPr="00F47625">
              <w:rPr>
                <w:rFonts w:ascii="Times New Roman" w:hAnsi="Times New Roman" w:cs="Times New Roman"/>
                <w:sz w:val="20"/>
                <w:szCs w:val="20"/>
              </w:rPr>
              <w:t xml:space="preserve">8. </w:t>
            </w:r>
            <w:r w:rsidR="00DD0D26" w:rsidRPr="00F47625">
              <w:rPr>
                <w:rFonts w:ascii="Times New Roman" w:hAnsi="Times New Roman" w:cs="Times New Roman"/>
                <w:sz w:val="20"/>
                <w:szCs w:val="20"/>
                <w:lang w:val="en-US"/>
              </w:rPr>
              <w:t xml:space="preserve"> </w:t>
            </w:r>
            <w:r w:rsidR="00DD0D26" w:rsidRPr="00F47625">
              <w:rPr>
                <w:rFonts w:ascii="Times New Roman" w:hAnsi="Times New Roman" w:cs="Times New Roman"/>
                <w:sz w:val="20"/>
                <w:szCs w:val="20"/>
              </w:rPr>
              <w:t>Рехабилитирани и новоизградени участъци /в т.ч. аварийни дейности/</w:t>
            </w:r>
          </w:p>
        </w:tc>
        <w:tc>
          <w:tcPr>
            <w:tcW w:w="816" w:type="dxa"/>
            <w:tcBorders>
              <w:top w:val="nil"/>
              <w:left w:val="nil"/>
              <w:bottom w:val="single" w:sz="4" w:space="0" w:color="auto"/>
              <w:right w:val="single" w:sz="4" w:space="0" w:color="auto"/>
            </w:tcBorders>
            <w:shd w:val="clear" w:color="auto" w:fill="auto"/>
            <w:vAlign w:val="center"/>
          </w:tcPr>
          <w:p w:rsidR="00DD0D26" w:rsidRPr="00DD0D26" w:rsidRDefault="00DD0D26" w:rsidP="00901A18">
            <w:pPr>
              <w:jc w:val="center"/>
              <w:rPr>
                <w:rFonts w:ascii="Times New Roman" w:hAnsi="Times New Roman" w:cs="Times New Roman"/>
                <w:sz w:val="20"/>
                <w:szCs w:val="20"/>
              </w:rPr>
            </w:pPr>
            <w:r w:rsidRPr="00DD0D26">
              <w:rPr>
                <w:rFonts w:ascii="Times New Roman" w:hAnsi="Times New Roman" w:cs="Times New Roman"/>
                <w:sz w:val="20"/>
                <w:szCs w:val="20"/>
              </w:rPr>
              <w:t>Км.</w:t>
            </w:r>
          </w:p>
        </w:tc>
        <w:tc>
          <w:tcPr>
            <w:tcW w:w="1122" w:type="dxa"/>
            <w:tcBorders>
              <w:top w:val="nil"/>
              <w:left w:val="nil"/>
              <w:bottom w:val="single" w:sz="4" w:space="0" w:color="auto"/>
              <w:right w:val="single" w:sz="4" w:space="0" w:color="auto"/>
            </w:tcBorders>
            <w:shd w:val="clear" w:color="auto" w:fill="auto"/>
            <w:vAlign w:val="center"/>
          </w:tcPr>
          <w:p w:rsidR="00DD0D26" w:rsidRPr="00DD0D26" w:rsidRDefault="00DD0D26" w:rsidP="00901A18">
            <w:pPr>
              <w:jc w:val="right"/>
              <w:rPr>
                <w:rFonts w:ascii="Times New Roman" w:hAnsi="Times New Roman" w:cs="Times New Roman"/>
                <w:sz w:val="20"/>
                <w:szCs w:val="20"/>
              </w:rPr>
            </w:pPr>
            <w:r w:rsidRPr="00DD0D26">
              <w:rPr>
                <w:rFonts w:ascii="Times New Roman" w:hAnsi="Times New Roman" w:cs="Times New Roman"/>
                <w:sz w:val="20"/>
                <w:szCs w:val="20"/>
              </w:rPr>
              <w:t>252,816</w:t>
            </w:r>
          </w:p>
        </w:tc>
        <w:tc>
          <w:tcPr>
            <w:tcW w:w="1140" w:type="dxa"/>
            <w:tcBorders>
              <w:top w:val="nil"/>
              <w:left w:val="nil"/>
              <w:bottom w:val="single" w:sz="4" w:space="0" w:color="auto"/>
              <w:right w:val="single" w:sz="4" w:space="0" w:color="auto"/>
            </w:tcBorders>
            <w:shd w:val="clear" w:color="auto" w:fill="auto"/>
            <w:vAlign w:val="center"/>
          </w:tcPr>
          <w:p w:rsidR="00DD0D26" w:rsidRPr="00DD0D26" w:rsidRDefault="00DD0D26" w:rsidP="00901A18">
            <w:pPr>
              <w:jc w:val="right"/>
              <w:rPr>
                <w:rFonts w:ascii="Times New Roman" w:hAnsi="Times New Roman" w:cs="Times New Roman"/>
                <w:sz w:val="20"/>
                <w:szCs w:val="20"/>
                <w:lang w:val="en-US"/>
              </w:rPr>
            </w:pPr>
            <w:r w:rsidRPr="00DD0D26">
              <w:rPr>
                <w:rFonts w:ascii="Times New Roman" w:hAnsi="Times New Roman" w:cs="Times New Roman"/>
                <w:sz w:val="20"/>
                <w:szCs w:val="20"/>
              </w:rPr>
              <w:t>107,76</w:t>
            </w:r>
            <w:r w:rsidRPr="00DD0D26">
              <w:rPr>
                <w:rFonts w:ascii="Times New Roman" w:hAnsi="Times New Roman" w:cs="Times New Roman"/>
                <w:sz w:val="20"/>
                <w:szCs w:val="20"/>
                <w:lang w:val="en-US"/>
              </w:rPr>
              <w:t>1</w:t>
            </w:r>
          </w:p>
        </w:tc>
        <w:tc>
          <w:tcPr>
            <w:tcW w:w="1140" w:type="dxa"/>
            <w:tcBorders>
              <w:top w:val="nil"/>
              <w:left w:val="nil"/>
              <w:bottom w:val="single" w:sz="4" w:space="0" w:color="auto"/>
              <w:right w:val="single" w:sz="4" w:space="0" w:color="auto"/>
            </w:tcBorders>
            <w:shd w:val="clear" w:color="auto" w:fill="auto"/>
            <w:vAlign w:val="center"/>
          </w:tcPr>
          <w:p w:rsidR="00DD0D26" w:rsidRPr="00DD0D26" w:rsidRDefault="00DD0D26" w:rsidP="00901A18">
            <w:pPr>
              <w:jc w:val="right"/>
              <w:rPr>
                <w:rFonts w:ascii="Times New Roman" w:hAnsi="Times New Roman" w:cs="Times New Roman"/>
                <w:sz w:val="20"/>
                <w:szCs w:val="20"/>
              </w:rPr>
            </w:pPr>
            <w:r w:rsidRPr="00DD0D26">
              <w:rPr>
                <w:rFonts w:ascii="Times New Roman" w:hAnsi="Times New Roman" w:cs="Times New Roman"/>
                <w:sz w:val="20"/>
                <w:szCs w:val="20"/>
              </w:rPr>
              <w:t>158,045</w:t>
            </w:r>
          </w:p>
        </w:tc>
      </w:tr>
      <w:tr w:rsidR="001A3EB7" w:rsidRPr="00070B6C" w:rsidTr="00220B0E">
        <w:trPr>
          <w:trHeight w:val="401"/>
        </w:trPr>
        <w:tc>
          <w:tcPr>
            <w:tcW w:w="5862"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F47625" w:rsidRDefault="001A3EB7" w:rsidP="007B718C">
            <w:pPr>
              <w:rPr>
                <w:rFonts w:ascii="Times New Roman" w:hAnsi="Times New Roman" w:cs="Times New Roman"/>
                <w:sz w:val="20"/>
                <w:szCs w:val="20"/>
              </w:rPr>
            </w:pPr>
            <w:r w:rsidRPr="00F47625">
              <w:rPr>
                <w:rFonts w:ascii="Times New Roman" w:hAnsi="Times New Roman" w:cs="Times New Roman"/>
                <w:sz w:val="20"/>
                <w:szCs w:val="20"/>
              </w:rPr>
              <w:t xml:space="preserve">9. </w:t>
            </w:r>
            <w:r w:rsidRPr="00F47625">
              <w:rPr>
                <w:rFonts w:ascii="Times New Roman" w:hAnsi="Times New Roman" w:cs="Times New Roman"/>
                <w:sz w:val="20"/>
                <w:szCs w:val="20"/>
                <w:lang w:val="en-US"/>
              </w:rPr>
              <w:t xml:space="preserve"> </w:t>
            </w:r>
            <w:r w:rsidRPr="00F47625">
              <w:rPr>
                <w:rFonts w:ascii="Times New Roman" w:hAnsi="Times New Roman" w:cs="Times New Roman"/>
                <w:sz w:val="20"/>
                <w:szCs w:val="20"/>
              </w:rPr>
              <w:t>Текущ ремонт и поддържане на РПМ.</w:t>
            </w:r>
          </w:p>
        </w:tc>
        <w:tc>
          <w:tcPr>
            <w:tcW w:w="816" w:type="dxa"/>
            <w:tcBorders>
              <w:top w:val="nil"/>
              <w:left w:val="nil"/>
              <w:bottom w:val="single" w:sz="4" w:space="0" w:color="auto"/>
              <w:right w:val="single" w:sz="4" w:space="0" w:color="auto"/>
            </w:tcBorders>
            <w:shd w:val="clear" w:color="auto" w:fill="auto"/>
            <w:vAlign w:val="center"/>
          </w:tcPr>
          <w:p w:rsidR="001A3EB7" w:rsidRPr="00DD0D26" w:rsidRDefault="001A3EB7" w:rsidP="007B718C">
            <w:pPr>
              <w:jc w:val="center"/>
              <w:rPr>
                <w:rFonts w:ascii="Times New Roman" w:hAnsi="Times New Roman" w:cs="Times New Roman"/>
                <w:sz w:val="20"/>
                <w:szCs w:val="20"/>
              </w:rPr>
            </w:pPr>
            <w:r w:rsidRPr="00DD0D26">
              <w:rPr>
                <w:rFonts w:ascii="Times New Roman" w:hAnsi="Times New Roman" w:cs="Times New Roman"/>
                <w:sz w:val="20"/>
                <w:szCs w:val="20"/>
              </w:rPr>
              <w:t>Км.</w:t>
            </w:r>
          </w:p>
        </w:tc>
        <w:tc>
          <w:tcPr>
            <w:tcW w:w="1122" w:type="dxa"/>
            <w:tcBorders>
              <w:top w:val="nil"/>
              <w:left w:val="nil"/>
              <w:bottom w:val="single" w:sz="4" w:space="0" w:color="auto"/>
              <w:right w:val="single" w:sz="4" w:space="0" w:color="auto"/>
            </w:tcBorders>
            <w:shd w:val="clear" w:color="auto" w:fill="auto"/>
            <w:vAlign w:val="center"/>
          </w:tcPr>
          <w:p w:rsidR="001A3EB7" w:rsidRPr="00DD0D26" w:rsidRDefault="001A3EB7" w:rsidP="007B718C">
            <w:pPr>
              <w:jc w:val="right"/>
              <w:rPr>
                <w:rFonts w:ascii="Times New Roman" w:hAnsi="Times New Roman" w:cs="Times New Roman"/>
                <w:sz w:val="20"/>
                <w:szCs w:val="20"/>
              </w:rPr>
            </w:pPr>
            <w:r w:rsidRPr="00DD0D26">
              <w:rPr>
                <w:rFonts w:ascii="Times New Roman" w:hAnsi="Times New Roman" w:cs="Times New Roman"/>
                <w:sz w:val="20"/>
                <w:szCs w:val="20"/>
              </w:rPr>
              <w:t> 19 853,625</w:t>
            </w:r>
          </w:p>
        </w:tc>
        <w:tc>
          <w:tcPr>
            <w:tcW w:w="1140" w:type="dxa"/>
            <w:tcBorders>
              <w:top w:val="nil"/>
              <w:left w:val="nil"/>
              <w:bottom w:val="single" w:sz="4" w:space="0" w:color="auto"/>
              <w:right w:val="single" w:sz="4" w:space="0" w:color="auto"/>
            </w:tcBorders>
            <w:shd w:val="clear" w:color="auto" w:fill="auto"/>
            <w:vAlign w:val="center"/>
          </w:tcPr>
          <w:p w:rsidR="001A3EB7" w:rsidRPr="00DD0D26" w:rsidRDefault="001A3EB7" w:rsidP="007B718C">
            <w:pPr>
              <w:jc w:val="right"/>
              <w:rPr>
                <w:rFonts w:ascii="Times New Roman" w:hAnsi="Times New Roman" w:cs="Times New Roman"/>
                <w:sz w:val="20"/>
                <w:szCs w:val="20"/>
              </w:rPr>
            </w:pPr>
            <w:r w:rsidRPr="00DD0D26">
              <w:rPr>
                <w:rFonts w:ascii="Times New Roman" w:hAnsi="Times New Roman" w:cs="Times New Roman"/>
                <w:sz w:val="20"/>
                <w:szCs w:val="20"/>
              </w:rPr>
              <w:t>  19 853,625</w:t>
            </w:r>
          </w:p>
        </w:tc>
        <w:tc>
          <w:tcPr>
            <w:tcW w:w="1140" w:type="dxa"/>
            <w:tcBorders>
              <w:top w:val="nil"/>
              <w:left w:val="nil"/>
              <w:bottom w:val="single" w:sz="4" w:space="0" w:color="auto"/>
              <w:right w:val="single" w:sz="4" w:space="0" w:color="auto"/>
            </w:tcBorders>
            <w:shd w:val="clear" w:color="auto" w:fill="auto"/>
            <w:vAlign w:val="center"/>
          </w:tcPr>
          <w:p w:rsidR="001A3EB7" w:rsidRPr="00DD0D26" w:rsidRDefault="001A3EB7" w:rsidP="007B718C">
            <w:pPr>
              <w:jc w:val="right"/>
              <w:rPr>
                <w:rFonts w:ascii="Times New Roman" w:hAnsi="Times New Roman" w:cs="Times New Roman"/>
                <w:sz w:val="20"/>
                <w:szCs w:val="20"/>
              </w:rPr>
            </w:pPr>
            <w:r w:rsidRPr="00DD0D26">
              <w:rPr>
                <w:rFonts w:ascii="Times New Roman" w:hAnsi="Times New Roman" w:cs="Times New Roman"/>
                <w:sz w:val="20"/>
                <w:szCs w:val="20"/>
              </w:rPr>
              <w:t>  19 853,625</w:t>
            </w:r>
          </w:p>
        </w:tc>
      </w:tr>
      <w:tr w:rsidR="001A3EB7" w:rsidRPr="00070B6C" w:rsidTr="00220B0E">
        <w:trPr>
          <w:trHeight w:val="526"/>
        </w:trPr>
        <w:tc>
          <w:tcPr>
            <w:tcW w:w="5862"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F47625" w:rsidRDefault="001A3EB7" w:rsidP="001A3EB7">
            <w:pPr>
              <w:rPr>
                <w:rFonts w:ascii="Times New Roman" w:hAnsi="Times New Roman" w:cs="Times New Roman"/>
                <w:sz w:val="20"/>
                <w:szCs w:val="20"/>
              </w:rPr>
            </w:pPr>
            <w:r>
              <w:rPr>
                <w:rFonts w:ascii="Times New Roman" w:hAnsi="Times New Roman" w:cs="Times New Roman"/>
                <w:sz w:val="20"/>
                <w:szCs w:val="20"/>
                <w:lang w:val="en-US"/>
              </w:rPr>
              <w:t>10</w:t>
            </w:r>
            <w:r w:rsidRPr="00F47625">
              <w:rPr>
                <w:rFonts w:ascii="Times New Roman" w:hAnsi="Times New Roman" w:cs="Times New Roman"/>
                <w:sz w:val="20"/>
                <w:szCs w:val="20"/>
              </w:rPr>
              <w:t xml:space="preserve">. </w:t>
            </w:r>
            <w:r w:rsidRPr="00F47625">
              <w:rPr>
                <w:rFonts w:ascii="Times New Roman" w:hAnsi="Times New Roman" w:cs="Times New Roman"/>
                <w:sz w:val="20"/>
                <w:szCs w:val="20"/>
                <w:lang w:val="en-US"/>
              </w:rPr>
              <w:t xml:space="preserve"> </w:t>
            </w:r>
            <w:r w:rsidRPr="001A3EB7">
              <w:rPr>
                <w:rFonts w:ascii="Times New Roman" w:hAnsi="Times New Roman" w:cs="Times New Roman"/>
                <w:sz w:val="20"/>
                <w:szCs w:val="20"/>
              </w:rPr>
              <w:t>Брой продадени винетки</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1A3EB7" w:rsidRDefault="001A3EB7">
            <w:pPr>
              <w:jc w:val="center"/>
              <w:rPr>
                <w:rFonts w:ascii="Times New Roman" w:hAnsi="Times New Roman" w:cs="Times New Roman"/>
                <w:color w:val="000000"/>
                <w:sz w:val="20"/>
                <w:szCs w:val="20"/>
              </w:rPr>
            </w:pPr>
            <w:r w:rsidRPr="001A3EB7">
              <w:rPr>
                <w:rFonts w:ascii="Times New Roman" w:hAnsi="Times New Roman" w:cs="Times New Roman"/>
                <w:color w:val="000000"/>
                <w:sz w:val="20"/>
                <w:szCs w:val="20"/>
              </w:rPr>
              <w:t>Бр.</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1A3EB7" w:rsidRDefault="001A3EB7">
            <w:pPr>
              <w:jc w:val="center"/>
              <w:rPr>
                <w:rFonts w:ascii="Times New Roman" w:hAnsi="Times New Roman" w:cs="Times New Roman"/>
                <w:sz w:val="20"/>
                <w:szCs w:val="20"/>
              </w:rPr>
            </w:pPr>
            <w:r w:rsidRPr="001A3EB7">
              <w:rPr>
                <w:rFonts w:ascii="Times New Roman" w:hAnsi="Times New Roman" w:cs="Times New Roman"/>
                <w:color w:val="000000"/>
                <w:sz w:val="20"/>
                <w:szCs w:val="20"/>
              </w:rPr>
              <w:t>2 872 340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1A3EB7" w:rsidRDefault="001A3EB7">
            <w:pPr>
              <w:jc w:val="center"/>
              <w:rPr>
                <w:rFonts w:ascii="Times New Roman" w:hAnsi="Times New Roman" w:cs="Times New Roman"/>
                <w:sz w:val="20"/>
                <w:szCs w:val="20"/>
              </w:rPr>
            </w:pPr>
            <w:r w:rsidRPr="001A3EB7">
              <w:rPr>
                <w:rFonts w:ascii="Times New Roman" w:hAnsi="Times New Roman" w:cs="Times New Roman"/>
                <w:color w:val="000000"/>
                <w:sz w:val="20"/>
                <w:szCs w:val="20"/>
              </w:rPr>
              <w:t>2 340 425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1A3EB7" w:rsidRPr="001A3EB7" w:rsidRDefault="001A3EB7">
            <w:pPr>
              <w:jc w:val="center"/>
              <w:rPr>
                <w:rFonts w:ascii="Times New Roman" w:hAnsi="Times New Roman" w:cs="Times New Roman"/>
                <w:sz w:val="20"/>
                <w:szCs w:val="20"/>
              </w:rPr>
            </w:pPr>
            <w:r w:rsidRPr="001A3EB7">
              <w:rPr>
                <w:rFonts w:ascii="Times New Roman" w:hAnsi="Times New Roman" w:cs="Times New Roman"/>
                <w:color w:val="000000"/>
                <w:sz w:val="20"/>
                <w:szCs w:val="20"/>
              </w:rPr>
              <w:t>2 340 425</w:t>
            </w:r>
          </w:p>
        </w:tc>
      </w:tr>
    </w:tbl>
    <w:p w:rsidR="00DD0D26" w:rsidRPr="00DD0D26" w:rsidRDefault="00DD0D26" w:rsidP="00B57F33">
      <w:pPr>
        <w:spacing w:after="0" w:line="240" w:lineRule="auto"/>
        <w:ind w:right="281"/>
        <w:jc w:val="both"/>
        <w:rPr>
          <w:rFonts w:ascii="Times New Roman" w:eastAsia="Times New Roman" w:hAnsi="Times New Roman" w:cs="Times New Roman"/>
          <w:color w:val="000000"/>
          <w:sz w:val="18"/>
          <w:szCs w:val="18"/>
          <w:lang w:val="en-US" w:eastAsia="bg-BG"/>
        </w:rPr>
      </w:pPr>
      <w:r w:rsidRPr="00DD0D26">
        <w:rPr>
          <w:rFonts w:ascii="Times New Roman" w:eastAsia="Calibri" w:hAnsi="Times New Roman" w:cs="Times New Roman"/>
          <w:color w:val="000000"/>
          <w:sz w:val="18"/>
          <w:szCs w:val="18"/>
          <w:vertAlign w:val="superscript"/>
          <w:lang w:eastAsia="bg-BG"/>
        </w:rPr>
        <w:t xml:space="preserve">1 </w:t>
      </w:r>
      <w:r w:rsidRPr="00DD0D26">
        <w:rPr>
          <w:rFonts w:ascii="Times New Roman" w:eastAsia="Calibri" w:hAnsi="Times New Roman" w:cs="Times New Roman"/>
          <w:color w:val="000000"/>
          <w:sz w:val="18"/>
          <w:szCs w:val="18"/>
          <w:lang w:eastAsia="bg-BG"/>
        </w:rPr>
        <w:t>Целевата стойност на показател „Завършен пътен обект“ е на база издадено Разрешение за ползване или дължина на участък в линейни метри</w:t>
      </w:r>
      <w:r w:rsidRPr="00DD0D26">
        <w:rPr>
          <w:rFonts w:ascii="Times New Roman" w:eastAsia="Calibri" w:hAnsi="Times New Roman" w:cs="Times New Roman"/>
          <w:color w:val="000000"/>
          <w:sz w:val="18"/>
          <w:szCs w:val="18"/>
          <w:lang w:val="en-US" w:eastAsia="bg-BG"/>
        </w:rPr>
        <w:t xml:space="preserve">. </w:t>
      </w:r>
    </w:p>
    <w:p w:rsidR="00DD0D26" w:rsidRPr="00DD0D26" w:rsidRDefault="00DD0D26" w:rsidP="00B57F33">
      <w:pPr>
        <w:tabs>
          <w:tab w:val="left" w:pos="1690"/>
        </w:tabs>
        <w:spacing w:after="0" w:line="240" w:lineRule="auto"/>
        <w:ind w:right="281"/>
        <w:jc w:val="both"/>
        <w:rPr>
          <w:rFonts w:ascii="Times New Roman" w:eastAsia="Calibri" w:hAnsi="Times New Roman" w:cs="Times New Roman"/>
          <w:sz w:val="18"/>
          <w:szCs w:val="18"/>
          <w:lang w:eastAsia="bg-BG"/>
        </w:rPr>
      </w:pPr>
      <w:r w:rsidRPr="00DD0D26">
        <w:rPr>
          <w:rFonts w:ascii="Times New Roman" w:eastAsia="Calibri" w:hAnsi="Times New Roman" w:cs="Times New Roman"/>
          <w:color w:val="000000"/>
          <w:sz w:val="18"/>
          <w:szCs w:val="18"/>
          <w:vertAlign w:val="superscript"/>
          <w:lang w:eastAsia="bg-BG"/>
        </w:rPr>
        <w:t xml:space="preserve">2 </w:t>
      </w:r>
      <w:r w:rsidRPr="00DD0D26">
        <w:rPr>
          <w:rFonts w:ascii="Times New Roman" w:eastAsia="Calibri" w:hAnsi="Times New Roman" w:cs="Times New Roman"/>
          <w:sz w:val="18"/>
          <w:szCs w:val="18"/>
          <w:lang w:eastAsia="bg-BG"/>
        </w:rPr>
        <w:t>Стойността на показател „Завършени геозащитни обекти/брегоукрепени участъци“ е на база издадени Разрешения за ползване на обекти или дължината на брегоукрепени участъци в линейни метри, които са в процес на изпълнение.</w:t>
      </w:r>
    </w:p>
    <w:p w:rsidR="00070B6C" w:rsidRPr="003D0369" w:rsidRDefault="00070B6C" w:rsidP="00B57F33">
      <w:pPr>
        <w:spacing w:after="0" w:line="240" w:lineRule="auto"/>
        <w:jc w:val="both"/>
        <w:rPr>
          <w:rFonts w:ascii="Times New Roman" w:hAnsi="Times New Roman" w:cs="Times New Roman"/>
          <w:b/>
          <w:i/>
          <w:color w:val="0000CC"/>
        </w:rPr>
      </w:pPr>
    </w:p>
    <w:p w:rsidR="00C75551" w:rsidRPr="003D0369" w:rsidRDefault="00C75551" w:rsidP="00C75551">
      <w:pPr>
        <w:spacing w:after="0" w:line="240" w:lineRule="auto"/>
        <w:ind w:firstLine="567"/>
        <w:jc w:val="both"/>
        <w:rPr>
          <w:rFonts w:ascii="Times New Roman" w:hAnsi="Times New Roman" w:cs="Times New Roman"/>
          <w:b/>
          <w:i/>
          <w:color w:val="0000CC"/>
          <w:sz w:val="10"/>
          <w:szCs w:val="12"/>
          <w:lang w:val="en-US"/>
        </w:rPr>
      </w:pPr>
    </w:p>
    <w:p w:rsidR="00316925" w:rsidRPr="003D0369" w:rsidRDefault="00316925" w:rsidP="00070B6C">
      <w:pPr>
        <w:pStyle w:val="ListParagraph"/>
        <w:spacing w:after="0" w:line="240" w:lineRule="auto"/>
        <w:ind w:left="0" w:firstLine="567"/>
        <w:jc w:val="both"/>
        <w:rPr>
          <w:rFonts w:ascii="Times New Roman" w:hAnsi="Times New Roman"/>
          <w:b/>
          <w:i/>
          <w:color w:val="0000CC"/>
          <w:lang w:val="en-US"/>
        </w:rPr>
      </w:pPr>
      <w:r w:rsidRPr="003D0369">
        <w:rPr>
          <w:rFonts w:ascii="Times New Roman" w:hAnsi="Times New Roman"/>
          <w:b/>
          <w:i/>
          <w:color w:val="0000CC"/>
        </w:rPr>
        <w:t>Описание на показателите за полза/ефект</w:t>
      </w:r>
    </w:p>
    <w:p w:rsidR="00F55C32" w:rsidRPr="000A48E1" w:rsidRDefault="00F55C32" w:rsidP="00220B0E">
      <w:pPr>
        <w:pStyle w:val="ListParagraph"/>
        <w:numPr>
          <w:ilvl w:val="0"/>
          <w:numId w:val="84"/>
        </w:numPr>
        <w:tabs>
          <w:tab w:val="left" w:pos="567"/>
          <w:tab w:val="left" w:pos="851"/>
        </w:tabs>
        <w:spacing w:after="0" w:line="240" w:lineRule="auto"/>
        <w:ind w:left="0" w:right="281" w:firstLine="567"/>
        <w:jc w:val="both"/>
        <w:rPr>
          <w:rFonts w:ascii="Times New Roman" w:hAnsi="Times New Roman"/>
        </w:rPr>
      </w:pPr>
      <w:r w:rsidRPr="003D0369">
        <w:rPr>
          <w:rFonts w:ascii="Times New Roman" w:hAnsi="Times New Roman"/>
        </w:rPr>
        <w:t>Показател „</w:t>
      </w:r>
      <w:r w:rsidR="000A48E1" w:rsidRPr="000A48E1">
        <w:rPr>
          <w:rFonts w:ascii="Times New Roman" w:hAnsi="Times New Roman"/>
          <w:color w:val="000000"/>
        </w:rPr>
        <w:t>Завършен пътен обект“ е на база издадено Разрешение за ползване или дъл</w:t>
      </w:r>
      <w:r w:rsidR="008C3C4C">
        <w:rPr>
          <w:rFonts w:ascii="Times New Roman" w:hAnsi="Times New Roman"/>
          <w:color w:val="000000"/>
        </w:rPr>
        <w:t xml:space="preserve">жина </w:t>
      </w:r>
      <w:r w:rsidR="000A48E1">
        <w:rPr>
          <w:rFonts w:ascii="Times New Roman" w:hAnsi="Times New Roman"/>
          <w:color w:val="000000"/>
        </w:rPr>
        <w:t>на участък в линейни метри</w:t>
      </w:r>
      <w:r w:rsidR="00DC79E0" w:rsidRPr="003D0369">
        <w:rPr>
          <w:rFonts w:ascii="Times New Roman" w:hAnsi="Times New Roman"/>
          <w:color w:val="000000"/>
        </w:rPr>
        <w:t>;</w:t>
      </w:r>
    </w:p>
    <w:p w:rsidR="000A48E1" w:rsidRPr="00B04A00" w:rsidRDefault="008C3C4C" w:rsidP="00220B0E">
      <w:pPr>
        <w:pStyle w:val="ListParagraph"/>
        <w:numPr>
          <w:ilvl w:val="0"/>
          <w:numId w:val="84"/>
        </w:numPr>
        <w:tabs>
          <w:tab w:val="left" w:pos="851"/>
        </w:tabs>
        <w:ind w:left="0" w:firstLine="567"/>
        <w:jc w:val="both"/>
        <w:rPr>
          <w:rFonts w:ascii="Times New Roman" w:hAnsi="Times New Roman"/>
        </w:rPr>
      </w:pPr>
      <w:r>
        <w:rPr>
          <w:rFonts w:ascii="Times New Roman" w:hAnsi="Times New Roman"/>
        </w:rPr>
        <w:t xml:space="preserve">Показател </w:t>
      </w:r>
      <w:r w:rsidR="000A48E1" w:rsidRPr="00B04A00">
        <w:rPr>
          <w:rFonts w:ascii="Times New Roman" w:hAnsi="Times New Roman"/>
        </w:rPr>
        <w:t xml:space="preserve">„Завършени геозащитни обекти/брегоукрепени участъци“ </w:t>
      </w:r>
      <w:r w:rsidR="00B04A00" w:rsidRPr="00B04A00">
        <w:rPr>
          <w:rFonts w:ascii="Times New Roman" w:hAnsi="Times New Roman"/>
        </w:rPr>
        <w:t>отразява броя на въведените в експлоатация обекти с издадено Разрешение за ползване или дължината на брегоукрепени участъци в линейни метри, изчислена на базата на проектни разработки и количествено-стойностни сметки, които</w:t>
      </w:r>
      <w:r w:rsidR="00B04A00">
        <w:rPr>
          <w:rFonts w:ascii="Times New Roman" w:hAnsi="Times New Roman"/>
        </w:rPr>
        <w:t xml:space="preserve"> са в процес на строителство;</w:t>
      </w:r>
    </w:p>
    <w:p w:rsidR="00F55C32" w:rsidRDefault="00F55C32" w:rsidP="009F4D34">
      <w:pPr>
        <w:pStyle w:val="ListParagraph"/>
        <w:numPr>
          <w:ilvl w:val="0"/>
          <w:numId w:val="84"/>
        </w:numPr>
        <w:tabs>
          <w:tab w:val="left" w:pos="567"/>
          <w:tab w:val="left" w:pos="851"/>
        </w:tabs>
        <w:spacing w:after="0" w:line="240" w:lineRule="auto"/>
        <w:ind w:left="0" w:right="281" w:firstLine="567"/>
        <w:jc w:val="both"/>
        <w:rPr>
          <w:rFonts w:ascii="Times New Roman" w:hAnsi="Times New Roman"/>
        </w:rPr>
      </w:pPr>
      <w:r w:rsidRPr="003D0369">
        <w:rPr>
          <w:rFonts w:ascii="Times New Roman" w:hAnsi="Times New Roman"/>
        </w:rPr>
        <w:t>Показател „Контролирана свлачищна територия“ –</w:t>
      </w:r>
      <w:r w:rsidR="00DC79E0" w:rsidRPr="003D0369">
        <w:rPr>
          <w:rFonts w:ascii="Times New Roman" w:hAnsi="Times New Roman"/>
        </w:rPr>
        <w:t xml:space="preserve"> </w:t>
      </w:r>
      <w:r w:rsidRPr="003D0369">
        <w:rPr>
          <w:rFonts w:ascii="Times New Roman" w:hAnsi="Times New Roman"/>
        </w:rPr>
        <w:t xml:space="preserve">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 в т. </w:t>
      </w:r>
      <w:r w:rsidR="000A48E1">
        <w:rPr>
          <w:rFonts w:ascii="Times New Roman" w:hAnsi="Times New Roman"/>
        </w:rPr>
        <w:t>ч. на стационарни реперн</w:t>
      </w:r>
      <w:r w:rsidR="00AD4E33">
        <w:rPr>
          <w:rFonts w:ascii="Times New Roman" w:hAnsi="Times New Roman"/>
        </w:rPr>
        <w:t>и мрежи;</w:t>
      </w:r>
    </w:p>
    <w:p w:rsidR="00AD4E33" w:rsidRDefault="00AD4E33" w:rsidP="009F4D34">
      <w:pPr>
        <w:pStyle w:val="ListParagraph"/>
        <w:numPr>
          <w:ilvl w:val="0"/>
          <w:numId w:val="84"/>
        </w:numPr>
        <w:tabs>
          <w:tab w:val="left" w:pos="567"/>
          <w:tab w:val="left" w:pos="851"/>
        </w:tabs>
        <w:spacing w:after="0" w:line="240" w:lineRule="auto"/>
        <w:ind w:left="0" w:right="281" w:firstLine="567"/>
        <w:jc w:val="both"/>
        <w:rPr>
          <w:rFonts w:ascii="Times New Roman" w:hAnsi="Times New Roman"/>
        </w:rPr>
      </w:pPr>
      <w:r w:rsidRPr="00AD4E33">
        <w:rPr>
          <w:rFonts w:ascii="Times New Roman" w:hAnsi="Times New Roman"/>
        </w:rPr>
        <w:lastRenderedPageBreak/>
        <w:t xml:space="preserve">Целеви стойности за ползи/ефект </w:t>
      </w:r>
      <w:r>
        <w:rPr>
          <w:rFonts w:ascii="Times New Roman" w:hAnsi="Times New Roman"/>
        </w:rPr>
        <w:t xml:space="preserve">, по показател № 6 и показател № 7, </w:t>
      </w:r>
      <w:r w:rsidRPr="00AD4E33">
        <w:rPr>
          <w:rFonts w:ascii="Times New Roman" w:hAnsi="Times New Roman"/>
        </w:rPr>
        <w:t>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(15-20 г.).</w:t>
      </w:r>
    </w:p>
    <w:p w:rsidR="000A48E1" w:rsidRPr="003D0369" w:rsidRDefault="000A48E1" w:rsidP="008C3C4C">
      <w:pPr>
        <w:pStyle w:val="ListParagraph"/>
        <w:tabs>
          <w:tab w:val="left" w:pos="567"/>
          <w:tab w:val="left" w:pos="851"/>
        </w:tabs>
        <w:spacing w:after="0" w:line="240" w:lineRule="auto"/>
        <w:ind w:left="567" w:right="281"/>
        <w:jc w:val="both"/>
        <w:rPr>
          <w:rFonts w:ascii="Times New Roman" w:hAnsi="Times New Roman"/>
        </w:rPr>
      </w:pPr>
    </w:p>
    <w:p w:rsidR="000864C8" w:rsidRPr="003D0369" w:rsidRDefault="000864C8" w:rsidP="00112D8D">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Информация за наличността и качеството на данните</w:t>
      </w:r>
    </w:p>
    <w:p w:rsidR="008A79D5" w:rsidRPr="003D0369" w:rsidRDefault="00ED099E" w:rsidP="00112D8D">
      <w:pPr>
        <w:tabs>
          <w:tab w:val="left" w:pos="851"/>
        </w:tabs>
        <w:spacing w:after="0" w:line="240" w:lineRule="auto"/>
        <w:ind w:firstLine="567"/>
        <w:jc w:val="both"/>
        <w:rPr>
          <w:rFonts w:ascii="Times New Roman" w:eastAsia="Times New Roman" w:hAnsi="Times New Roman" w:cs="Times New Roman"/>
          <w:lang w:eastAsia="bg-BG"/>
        </w:rPr>
      </w:pPr>
      <w:r w:rsidRPr="003D0369">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3D0369">
        <w:rPr>
          <w:rFonts w:ascii="Times New Roman" w:hAnsi="Times New Roman" w:cs="Times New Roman"/>
        </w:rPr>
        <w:t>.</w:t>
      </w:r>
    </w:p>
    <w:p w:rsidR="0066175F" w:rsidRPr="003D0369" w:rsidRDefault="0066175F" w:rsidP="00112D8D">
      <w:pPr>
        <w:tabs>
          <w:tab w:val="left" w:pos="851"/>
        </w:tabs>
        <w:spacing w:after="0" w:line="240" w:lineRule="auto"/>
        <w:jc w:val="both"/>
        <w:rPr>
          <w:rFonts w:ascii="Times New Roman" w:eastAsia="Times New Roman" w:hAnsi="Times New Roman" w:cs="Times New Roman"/>
          <w:lang w:eastAsia="bg-BG"/>
        </w:rPr>
      </w:pPr>
    </w:p>
    <w:tbl>
      <w:tblPr>
        <w:tblStyle w:val="TableGrid"/>
        <w:tblW w:w="0" w:type="auto"/>
        <w:tblInd w:w="108" w:type="dxa"/>
        <w:tblLook w:val="04A0" w:firstRow="1" w:lastRow="0" w:firstColumn="1" w:lastColumn="0" w:noHBand="0" w:noVBand="1"/>
      </w:tblPr>
      <w:tblGrid>
        <w:gridCol w:w="10094"/>
      </w:tblGrid>
      <w:tr w:rsidR="00316925" w:rsidRPr="000D7A19" w:rsidTr="00C75551">
        <w:trPr>
          <w:trHeight w:val="761"/>
        </w:trPr>
        <w:tc>
          <w:tcPr>
            <w:tcW w:w="10094" w:type="dxa"/>
          </w:tcPr>
          <w:p w:rsidR="00316925" w:rsidRPr="000D7A19" w:rsidRDefault="00316925" w:rsidP="00CA7073">
            <w:pPr>
              <w:ind w:left="34"/>
              <w:jc w:val="both"/>
              <w:rPr>
                <w:b/>
                <w:i/>
                <w:color w:val="AA2B1E" w:themeColor="accent2"/>
                <w:sz w:val="22"/>
                <w:szCs w:val="22"/>
                <w:lang w:val="en-US"/>
              </w:rPr>
            </w:pPr>
            <w:r w:rsidRPr="000D7A19">
              <w:rPr>
                <w:b/>
                <w:i/>
                <w:color w:val="AA2B1E" w:themeColor="accent2"/>
                <w:sz w:val="22"/>
                <w:szCs w:val="22"/>
              </w:rPr>
              <w:t>2100.03.00 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r>
    </w:tbl>
    <w:p w:rsidR="00CF41B4" w:rsidRPr="00CF41B4" w:rsidRDefault="00CF41B4" w:rsidP="00CF41B4">
      <w:pPr>
        <w:tabs>
          <w:tab w:val="left" w:pos="851"/>
        </w:tabs>
        <w:spacing w:after="0" w:line="240" w:lineRule="auto"/>
        <w:ind w:left="567"/>
        <w:jc w:val="both"/>
        <w:rPr>
          <w:rFonts w:ascii="Times New Roman" w:eastAsia="Times New Roman" w:hAnsi="Times New Roman"/>
          <w:lang w:eastAsia="bg-BG"/>
        </w:rPr>
      </w:pPr>
    </w:p>
    <w:p w:rsidR="00B71E85" w:rsidRPr="003D0369" w:rsidRDefault="00412340"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Засилен</w:t>
      </w:r>
      <w:r w:rsidR="00A40654" w:rsidRPr="003D0369">
        <w:rPr>
          <w:rFonts w:ascii="Times New Roman" w:eastAsia="Times New Roman" w:hAnsi="Times New Roman"/>
          <w:lang w:eastAsia="bg-BG"/>
        </w:rPr>
        <w:t xml:space="preserve"> контрол</w:t>
      </w:r>
      <w:r w:rsidRPr="003D0369">
        <w:rPr>
          <w:rFonts w:ascii="Times New Roman" w:eastAsia="Times New Roman" w:hAnsi="Times New Roman"/>
          <w:lang w:eastAsia="bg-BG"/>
        </w:rPr>
        <w:t xml:space="preserve"> </w:t>
      </w:r>
      <w:r w:rsidR="00B71E85" w:rsidRPr="003D0369">
        <w:rPr>
          <w:rFonts w:ascii="Times New Roman" w:eastAsia="Times New Roman" w:hAnsi="Times New Roman"/>
          <w:lang w:eastAsia="bg-BG"/>
        </w:rPr>
        <w:t>върху строежите, попадащи в обхвата на контролната дейност на ДНСК,</w:t>
      </w:r>
      <w:r w:rsidR="00A40654" w:rsidRPr="003D0369">
        <w:rPr>
          <w:rFonts w:ascii="Times New Roman" w:eastAsia="Times New Roman" w:hAnsi="Times New Roman"/>
          <w:lang w:eastAsia="bg-BG"/>
        </w:rPr>
        <w:t xml:space="preserve"> на територията на Република България </w:t>
      </w:r>
      <w:r w:rsidR="00B71E85" w:rsidRPr="003D0369">
        <w:rPr>
          <w:rFonts w:ascii="Times New Roman" w:eastAsia="Times New Roman" w:hAnsi="Times New Roman"/>
          <w:lang w:eastAsia="bg-BG"/>
        </w:rPr>
        <w:t xml:space="preserve">и върху </w:t>
      </w:r>
      <w:r w:rsidR="00A40654" w:rsidRPr="003D0369">
        <w:rPr>
          <w:rFonts w:ascii="Times New Roman" w:eastAsia="Times New Roman" w:hAnsi="Times New Roman"/>
          <w:lang w:eastAsia="bg-BG"/>
        </w:rPr>
        <w:t xml:space="preserve">действията на общинската администрация и на участниците в строителния процес. </w:t>
      </w:r>
    </w:p>
    <w:p w:rsidR="00B71E85" w:rsidRPr="003D0369" w:rsidRDefault="001443ED"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w:t>
      </w:r>
      <w:r w:rsidR="00A40654" w:rsidRPr="003D0369">
        <w:rPr>
          <w:rFonts w:ascii="Times New Roman" w:eastAsia="Times New Roman" w:hAnsi="Times New Roman"/>
          <w:lang w:eastAsia="bg-BG"/>
        </w:rPr>
        <w:t>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w:t>
      </w:r>
      <w:r w:rsidRPr="003D0369">
        <w:rPr>
          <w:rFonts w:ascii="Times New Roman" w:eastAsia="Times New Roman" w:hAnsi="Times New Roman"/>
          <w:lang w:eastAsia="bg-BG"/>
        </w:rPr>
        <w:t>ба по устройство на територията;</w:t>
      </w:r>
    </w:p>
    <w:p w:rsidR="00B71E85" w:rsidRPr="003D0369" w:rsidRDefault="001443ED"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окриване на територията н</w:t>
      </w:r>
      <w:r w:rsidRPr="003D0369">
        <w:rPr>
          <w:rFonts w:ascii="Times New Roman" w:eastAsia="Times New Roman" w:hAnsi="Times New Roman"/>
          <w:lang w:eastAsia="bg-BG"/>
        </w:rPr>
        <w:t>а страната с кадастрална карта;</w:t>
      </w:r>
    </w:p>
    <w:p w:rsidR="00B71E85" w:rsidRPr="003D0369" w:rsidRDefault="001443ED"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одобряване на качеството на услугите за клиентите с геоинформация, увеличава</w:t>
      </w:r>
      <w:r w:rsidRPr="003D0369">
        <w:rPr>
          <w:rFonts w:ascii="Times New Roman" w:eastAsia="Times New Roman" w:hAnsi="Times New Roman"/>
          <w:lang w:eastAsia="bg-BG"/>
        </w:rPr>
        <w:t>не дела на електронните услуги;</w:t>
      </w:r>
    </w:p>
    <w:p w:rsidR="00B71E85" w:rsidRPr="003D0369" w:rsidRDefault="001443ED"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w:t>
      </w:r>
      <w:r w:rsidR="002C3C90" w:rsidRPr="003D0369">
        <w:rPr>
          <w:rFonts w:ascii="Times New Roman" w:eastAsia="Times New Roman" w:hAnsi="Times New Roman"/>
          <w:lang w:eastAsia="bg-BG"/>
        </w:rPr>
        <w:t xml:space="preserve">ъздаване на цялостен електронен геоинформационен архив, съдържащ всички картографски материали </w:t>
      </w:r>
      <w:r w:rsidRPr="003D0369">
        <w:rPr>
          <w:rFonts w:ascii="Times New Roman" w:eastAsia="Times New Roman" w:hAnsi="Times New Roman"/>
          <w:lang w:eastAsia="bg-BG"/>
        </w:rPr>
        <w:t>налични в Геокартфонда на АГКК;</w:t>
      </w:r>
    </w:p>
    <w:p w:rsidR="002C3C90" w:rsidRDefault="001443ED"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оддържане на адекватна нормативна уредба, текущо обновяване на картните материали и необходимите за нуждите на проектирането и строителството, масиви от данни за ЕТК, държавна нивелация, мареографните станции, геодезическите мрежи и др.</w:t>
      </w:r>
      <w:r w:rsidRPr="003D0369">
        <w:rPr>
          <w:rFonts w:ascii="Times New Roman" w:eastAsia="Times New Roman" w:hAnsi="Times New Roman"/>
          <w:lang w:eastAsia="bg-BG"/>
        </w:rPr>
        <w:t>;</w:t>
      </w:r>
    </w:p>
    <w:p w:rsidR="00C17B8B" w:rsidRDefault="00C17B8B"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Организиране разработването на техническите нормативни актове и постоянната им хармонизация с европейското техническо законодателство (европейски регламенти, директиви и стандарти) и извършване на анализи на резултатите от тяхното прилагане;</w:t>
      </w:r>
    </w:p>
    <w:p w:rsidR="00C17B8B" w:rsidRDefault="00C17B8B"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разработване на национални изисквания, хармонизирани с европейското техническо законодателство и изразяване на национална позиция при изготвяне на хармонизирани технически спецификации, делегирани актове и актове за прилагане в съответствие с чл. 290 и 291 на Договора за функциониране на ЕС;</w:t>
      </w:r>
    </w:p>
    <w:p w:rsidR="00A7101F" w:rsidRPr="00C17B8B" w:rsidRDefault="00C17B8B" w:rsidP="009F4D34">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Създаване на условия за свободно движение на строителни продукти, произведени от български производители, чрез управление на национална система за оценяване на строителните продукти и чрез функциониране на звено за контакт относно продукти в строителството по Регламент (ЕС) 305/2011 и Регламент (ЕС) 764/2008.</w:t>
      </w:r>
    </w:p>
    <w:p w:rsidR="00A7101F" w:rsidRDefault="007B174F" w:rsidP="009F4D34">
      <w:pPr>
        <w:pStyle w:val="ListParagraph"/>
        <w:numPr>
          <w:ilvl w:val="0"/>
          <w:numId w:val="73"/>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val="en-US" w:eastAsia="bg-BG"/>
        </w:rPr>
        <w:t>Осигуряване и поддържане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w:t>
      </w:r>
    </w:p>
    <w:p w:rsidR="00AA02DE" w:rsidRPr="00AA02DE" w:rsidRDefault="00AA02DE" w:rsidP="00AA02DE">
      <w:pPr>
        <w:pStyle w:val="ListParagraph"/>
        <w:numPr>
          <w:ilvl w:val="0"/>
          <w:numId w:val="73"/>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Х</w:t>
      </w:r>
      <w:r w:rsidRPr="00AA02DE">
        <w:rPr>
          <w:rFonts w:ascii="Times New Roman" w:eastAsia="Times New Roman" w:hAnsi="Times New Roman"/>
          <w:lang w:val="en-US" w:eastAsia="bg-BG"/>
        </w:rPr>
        <w:t>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изпълнението на функциите на звено за контакт относно продукти в строителството, са насочени към:</w:t>
      </w:r>
    </w:p>
    <w:p w:rsidR="00AA02DE" w:rsidRPr="00AA02DE" w:rsidRDefault="00AA02DE" w:rsidP="00AA02DE">
      <w:pPr>
        <w:tabs>
          <w:tab w:val="left" w:pos="851"/>
        </w:tabs>
        <w:spacing w:after="0" w:line="240" w:lineRule="auto"/>
        <w:ind w:firstLine="567"/>
        <w:jc w:val="both"/>
        <w:rPr>
          <w:rFonts w:ascii="Times New Roman" w:eastAsia="Times New Roman" w:hAnsi="Times New Roman"/>
          <w:lang w:val="en-US" w:eastAsia="bg-BG"/>
        </w:rPr>
      </w:pPr>
      <w:r w:rsidRPr="00AA02DE">
        <w:rPr>
          <w:rFonts w:ascii="Times New Roman" w:eastAsia="Times New Roman" w:hAnsi="Times New Roman"/>
          <w:lang w:val="en-US"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rsidR="00AA02DE" w:rsidRPr="00AA02DE" w:rsidRDefault="00AA02DE" w:rsidP="00AA02DE">
      <w:pPr>
        <w:tabs>
          <w:tab w:val="left" w:pos="851"/>
        </w:tabs>
        <w:spacing w:after="0" w:line="240" w:lineRule="auto"/>
        <w:ind w:firstLine="567"/>
        <w:jc w:val="both"/>
        <w:rPr>
          <w:rFonts w:ascii="Times New Roman" w:eastAsia="Times New Roman" w:hAnsi="Times New Roman"/>
          <w:lang w:val="en-US" w:eastAsia="bg-BG"/>
        </w:rPr>
      </w:pPr>
      <w:r w:rsidRPr="00AA02DE">
        <w:rPr>
          <w:rFonts w:ascii="Times New Roman" w:eastAsia="Times New Roman" w:hAnsi="Times New Roman"/>
          <w:lang w:val="en-US" w:eastAsia="bg-BG"/>
        </w:rPr>
        <w:lastRenderedPageBreak/>
        <w:t>- подкрепа за износителите и фирмите, създаващи иновативни продукти, към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rsidR="00AA02DE" w:rsidRPr="003D0369" w:rsidRDefault="00AA02DE" w:rsidP="00AA02DE">
      <w:pPr>
        <w:pStyle w:val="ListParagraph"/>
        <w:tabs>
          <w:tab w:val="left" w:pos="851"/>
        </w:tabs>
        <w:spacing w:after="0" w:line="240" w:lineRule="auto"/>
        <w:ind w:left="567"/>
        <w:jc w:val="both"/>
        <w:rPr>
          <w:rFonts w:ascii="Times New Roman" w:eastAsia="Times New Roman" w:hAnsi="Times New Roman"/>
          <w:lang w:val="en-US" w:eastAsia="bg-BG"/>
        </w:rPr>
      </w:pPr>
    </w:p>
    <w:p w:rsidR="001F3898" w:rsidRPr="003D0369" w:rsidRDefault="009E4ACE" w:rsidP="00112D8D">
      <w:pPr>
        <w:tabs>
          <w:tab w:val="left" w:pos="851"/>
        </w:tabs>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Стратегическа и оперативни цели</w:t>
      </w:r>
    </w:p>
    <w:p w:rsidR="006A0184" w:rsidRPr="003D0369" w:rsidRDefault="001B0A90" w:rsidP="009F4D34">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w:t>
      </w:r>
      <w:r w:rsidR="001F3898" w:rsidRPr="003D0369">
        <w:rPr>
          <w:rFonts w:ascii="Times New Roman" w:eastAsia="Times New Roman" w:hAnsi="Times New Roman"/>
          <w:lang w:eastAsia="bg-BG"/>
        </w:rPr>
        <w:t>сигур</w:t>
      </w:r>
      <w:r w:rsidRPr="003D0369">
        <w:rPr>
          <w:rFonts w:ascii="Times New Roman" w:eastAsia="Times New Roman" w:hAnsi="Times New Roman"/>
          <w:lang w:eastAsia="bg-BG"/>
        </w:rPr>
        <w:t>яване</w:t>
      </w:r>
      <w:r w:rsidR="001F3898" w:rsidRPr="003D0369">
        <w:rPr>
          <w:rFonts w:ascii="Times New Roman" w:eastAsia="Times New Roman" w:hAnsi="Times New Roman"/>
          <w:lang w:eastAsia="bg-BG"/>
        </w:rPr>
        <w:t xml:space="preserve"> изпълнение</w:t>
      </w:r>
      <w:r w:rsidRPr="003D0369">
        <w:rPr>
          <w:rFonts w:ascii="Times New Roman" w:eastAsia="Times New Roman" w:hAnsi="Times New Roman"/>
          <w:lang w:eastAsia="bg-BG"/>
        </w:rPr>
        <w:t>то</w:t>
      </w:r>
      <w:r w:rsidR="001F3898" w:rsidRPr="003D0369">
        <w:rPr>
          <w:rFonts w:ascii="Times New Roman" w:eastAsia="Times New Roman" w:hAnsi="Times New Roman"/>
          <w:lang w:eastAsia="bg-BG"/>
        </w:rPr>
        <w:t xml:space="preserve"> на строежи, гарантиращи безопасни и здравословни условия в икономически обоснован експлоатационен срок. </w:t>
      </w:r>
      <w:r w:rsidR="005424F3" w:rsidRPr="003D0369">
        <w:rPr>
          <w:rFonts w:ascii="Times New Roman" w:eastAsia="Times New Roman" w:hAnsi="Times New Roman"/>
          <w:lang w:eastAsia="bg-BG"/>
        </w:rPr>
        <w:t>ДНСК</w:t>
      </w:r>
      <w:r w:rsidR="001F3898" w:rsidRPr="003D0369">
        <w:rPr>
          <w:rFonts w:ascii="Times New Roman" w:eastAsia="Times New Roman" w:hAnsi="Times New Roman"/>
          <w:lang w:eastAsia="bg-BG"/>
        </w:rPr>
        <w:t xml:space="preserve"> контролира всички строежи на територията на </w:t>
      </w:r>
      <w:r w:rsidR="000C09EC" w:rsidRPr="003D0369">
        <w:rPr>
          <w:rFonts w:ascii="Times New Roman" w:eastAsia="Times New Roman" w:hAnsi="Times New Roman"/>
          <w:lang w:eastAsia="bg-BG"/>
        </w:rPr>
        <w:t>страната</w:t>
      </w:r>
      <w:r w:rsidR="001F3898" w:rsidRPr="003D0369">
        <w:rPr>
          <w:rFonts w:ascii="Times New Roman" w:eastAsia="Times New Roman" w:hAnsi="Times New Roman"/>
          <w:lang w:eastAsia="bg-BG"/>
        </w:rPr>
        <w:t xml:space="preserve">, действията на общинската администрация и действията на участниците в строителния процес. </w:t>
      </w:r>
    </w:p>
    <w:p w:rsidR="001F3898" w:rsidRPr="003D0369" w:rsidRDefault="006A0184" w:rsidP="009F4D34">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К</w:t>
      </w:r>
      <w:r w:rsidR="001F3898" w:rsidRPr="003D0369">
        <w:rPr>
          <w:rFonts w:ascii="Times New Roman" w:eastAsia="Times New Roman" w:hAnsi="Times New Roman"/>
          <w:lang w:eastAsia="bg-BG"/>
        </w:rPr>
        <w:t xml:space="preserve">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2826D4" w:rsidRPr="003D0369" w:rsidRDefault="002826D4" w:rsidP="009F4D34">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топографски, кадастрални данни, в т.ч. данните от Геокартфонд и от регистъра на географските имена и предоставяне на висококачествени услуги на потребителите. 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rsidR="00FC01F7" w:rsidRPr="003D0369" w:rsidRDefault="001B0A90" w:rsidP="009F4D34">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У</w:t>
      </w:r>
      <w:r w:rsidR="00FC01F7" w:rsidRPr="003D0369">
        <w:rPr>
          <w:rFonts w:ascii="Times New Roman" w:hAnsi="Times New Roman"/>
        </w:rPr>
        <w:t>величаване покритието на Р</w:t>
      </w:r>
      <w:r w:rsidR="005424F3" w:rsidRPr="003D0369">
        <w:rPr>
          <w:rFonts w:ascii="Times New Roman" w:hAnsi="Times New Roman"/>
        </w:rPr>
        <w:t>епублика</w:t>
      </w:r>
      <w:r w:rsidR="00FC01F7" w:rsidRPr="003D0369">
        <w:rPr>
          <w:rFonts w:ascii="Times New Roman" w:hAnsi="Times New Roman"/>
        </w:rPr>
        <w:t xml:space="preserve"> България с кадастрална карта и кадастрални регистри, включително поддържане, актуализиране и съхраняването им, развитие на геодезическата и картографската информация с цел задоволяване на държавните потребности и обслужване на потребителите с нея</w:t>
      </w:r>
      <w:r w:rsidR="00FD4BEF" w:rsidRPr="003D0369">
        <w:rPr>
          <w:rFonts w:ascii="Times New Roman" w:hAnsi="Times New Roman"/>
        </w:rPr>
        <w:t>. Реализирането на стратегическата цел ще бъде в съответствие с утвърдените бюджети на Министерство на регионалното развитие и благоустройството</w:t>
      </w:r>
      <w:r w:rsidR="00D15038" w:rsidRPr="003D0369">
        <w:rPr>
          <w:rFonts w:ascii="Times New Roman" w:hAnsi="Times New Roman"/>
        </w:rPr>
        <w:t>;</w:t>
      </w:r>
      <w:r w:rsidR="00FC01F7" w:rsidRPr="003D0369">
        <w:rPr>
          <w:rFonts w:ascii="Times New Roman" w:hAnsi="Times New Roman"/>
          <w:b/>
        </w:rPr>
        <w:t xml:space="preserve"> </w:t>
      </w:r>
    </w:p>
    <w:p w:rsidR="002C3C90" w:rsidRPr="003D0369" w:rsidRDefault="002C3C90" w:rsidP="009F4D34">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Развитие на информационните системи на кадастъра и геодезията;</w:t>
      </w:r>
    </w:p>
    <w:p w:rsidR="00FD4BEF" w:rsidRPr="003D0369" w:rsidRDefault="00FD4BEF" w:rsidP="009F4D34">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w:t>
      </w:r>
      <w:r w:rsidRPr="003D0369">
        <w:rPr>
          <w:rFonts w:ascii="Times New Roman" w:hAnsi="Times New Roman"/>
          <w:lang w:val="en-US"/>
        </w:rPr>
        <w:t>реобразуване на картата на възстановената собственост в кадастрална карта и кадастрални регистри;</w:t>
      </w:r>
    </w:p>
    <w:p w:rsidR="00FD4BEF" w:rsidRPr="003D0369" w:rsidRDefault="00FD4BEF" w:rsidP="009F4D34">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w:t>
      </w:r>
      <w:r w:rsidRPr="003D0369">
        <w:rPr>
          <w:rFonts w:ascii="Times New Roman" w:hAnsi="Times New Roman"/>
          <w:lang w:val="en-US"/>
        </w:rPr>
        <w:t>одобряване качеството на кадастралната карта и кадастралните регистри;</w:t>
      </w:r>
    </w:p>
    <w:p w:rsidR="003B3BD9" w:rsidRPr="003D0369" w:rsidRDefault="003B3BD9" w:rsidP="009F4D34">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Поддържане на актуална геодезическа основа (държавната нивелачна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rsidR="003B3BD9" w:rsidRPr="003D0369" w:rsidRDefault="003B3BD9" w:rsidP="009F4D34">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rsidR="003B3BD9" w:rsidRPr="003D0369" w:rsidRDefault="003B3BD9" w:rsidP="009F4D34">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Поддържане на цялостен електронен геоинформационен архив, съдържащ всички материали и данни налични в Геокатфонд на АГКК</w:t>
      </w:r>
      <w:r w:rsidR="00E41A38">
        <w:rPr>
          <w:rFonts w:ascii="Times New Roman" w:hAnsi="Times New Roman" w:cs="Times New Roman"/>
        </w:rPr>
        <w:t>;</w:t>
      </w:r>
    </w:p>
    <w:p w:rsidR="003B3BD9" w:rsidRPr="003D0369" w:rsidRDefault="003B3BD9" w:rsidP="009F4D34">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Развитие на информационните системи на кадастъра и геодезията в единна геоинформационна система;</w:t>
      </w:r>
    </w:p>
    <w:p w:rsidR="003B3BD9" w:rsidRPr="003D0369" w:rsidRDefault="003B3BD9" w:rsidP="009F4D34">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Подобряване на качеството на услугите за клиентите с геоинформация и увеличав</w:t>
      </w:r>
      <w:r w:rsidR="00586432" w:rsidRPr="003D0369">
        <w:rPr>
          <w:rFonts w:ascii="Times New Roman" w:hAnsi="Times New Roman" w:cs="Times New Roman"/>
        </w:rPr>
        <w:t>ане дела на електронните услуги;</w:t>
      </w:r>
    </w:p>
    <w:p w:rsidR="00D15038" w:rsidRPr="003D0369" w:rsidRDefault="00D15038" w:rsidP="009F4D34">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Подобряване на обслужването;</w:t>
      </w:r>
    </w:p>
    <w:p w:rsidR="00062245" w:rsidRPr="003D0369" w:rsidRDefault="00062245" w:rsidP="009F4D34">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062245" w:rsidRPr="003D0369" w:rsidRDefault="00062245" w:rsidP="009F4D34">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Осигуряване на система за оправомощаване и ефективен контрол върху дейността на лицата, извършващи оценяване на строителните продукти;</w:t>
      </w:r>
    </w:p>
    <w:p w:rsidR="00062245" w:rsidRPr="003D0369" w:rsidRDefault="00062245" w:rsidP="009F4D34">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E41A38">
        <w:rPr>
          <w:rFonts w:ascii="Times New Roman" w:eastAsia="Times New Roman" w:hAnsi="Times New Roman"/>
          <w:lang w:eastAsia="bg-BG"/>
        </w:rPr>
        <w:t>ост от предвидената им употреба;</w:t>
      </w:r>
    </w:p>
    <w:p w:rsidR="00C20C5A" w:rsidRPr="003D0369" w:rsidRDefault="00C20C5A" w:rsidP="009F4D34">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 xml:space="preserve">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w:t>
      </w:r>
      <w:r w:rsidRPr="003D0369">
        <w:rPr>
          <w:rFonts w:ascii="Times New Roman" w:eastAsia="Times New Roman" w:hAnsi="Times New Roman"/>
          <w:lang w:eastAsia="bg-BG"/>
        </w:rPr>
        <w:lastRenderedPageBreak/>
        <w:t>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w:t>
      </w:r>
      <w:r w:rsidR="00E41A38">
        <w:rPr>
          <w:rFonts w:ascii="Times New Roman" w:eastAsia="Times New Roman" w:hAnsi="Times New Roman"/>
          <w:lang w:eastAsia="bg-BG"/>
        </w:rPr>
        <w:t xml:space="preserve"> обоснован експлоатационен срок;</w:t>
      </w:r>
      <w:r w:rsidRPr="003D0369">
        <w:rPr>
          <w:rFonts w:ascii="Times New Roman" w:eastAsia="Times New Roman" w:hAnsi="Times New Roman"/>
          <w:lang w:eastAsia="bg-BG"/>
        </w:rPr>
        <w:t xml:space="preserve"> </w:t>
      </w:r>
    </w:p>
    <w:p w:rsidR="009E4ACE" w:rsidRDefault="00C20C5A" w:rsidP="009F4D34">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w:t>
      </w:r>
      <w:r w:rsidR="00AA02DE">
        <w:rPr>
          <w:rFonts w:ascii="Times New Roman" w:eastAsia="Times New Roman" w:hAnsi="Times New Roman"/>
          <w:lang w:eastAsia="bg-BG"/>
        </w:rPr>
        <w:t xml:space="preserve"> изисквания за тяхната употреба;</w:t>
      </w:r>
    </w:p>
    <w:p w:rsidR="00AA02DE" w:rsidRPr="00AA02DE" w:rsidRDefault="00AA02DE" w:rsidP="00AA02DE">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rsidR="00AA02DE" w:rsidRPr="00AA02DE" w:rsidRDefault="00AA02DE" w:rsidP="00AA02DE">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w:t>
      </w:r>
      <w:r>
        <w:rPr>
          <w:rFonts w:ascii="Times New Roman" w:eastAsia="Times New Roman" w:hAnsi="Times New Roman"/>
          <w:lang w:eastAsia="bg-BG"/>
        </w:rPr>
        <w:t xml:space="preserve">хното влагане в строежите на Република </w:t>
      </w:r>
      <w:r w:rsidRPr="00AA02DE">
        <w:rPr>
          <w:rFonts w:ascii="Times New Roman" w:eastAsia="Times New Roman" w:hAnsi="Times New Roman"/>
          <w:lang w:eastAsia="bg-BG"/>
        </w:rPr>
        <w:t>България.</w:t>
      </w:r>
    </w:p>
    <w:p w:rsidR="00AA02DE" w:rsidRPr="00AA02DE" w:rsidRDefault="00AA02DE" w:rsidP="00AA02DE">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rsidR="009B79B0" w:rsidRPr="003D0369" w:rsidRDefault="009B79B0" w:rsidP="00112D8D">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включително за изграждане на обекти на транспортната, енергийната, водоснабдителната и съобщителната инфраструктура. </w:t>
      </w:r>
    </w:p>
    <w:p w:rsidR="00F3242C" w:rsidRPr="003D0369" w:rsidRDefault="00F3242C" w:rsidP="00112D8D">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CC7A4D" w:rsidRPr="003D0369" w:rsidRDefault="00CC7A4D" w:rsidP="00112D8D">
      <w:pPr>
        <w:pStyle w:val="ListParagraph"/>
        <w:spacing w:after="0" w:line="240" w:lineRule="auto"/>
        <w:ind w:left="567"/>
        <w:jc w:val="both"/>
        <w:rPr>
          <w:rFonts w:ascii="Times New Roman" w:eastAsia="Times New Roman" w:hAnsi="Times New Roman"/>
          <w:lang w:val="en-US" w:eastAsia="bg-BG"/>
        </w:rPr>
      </w:pPr>
    </w:p>
    <w:p w:rsidR="001F3898" w:rsidRPr="003D0369" w:rsidRDefault="009E4ACE" w:rsidP="00112D8D">
      <w:pPr>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Полза/ефект за обществото</w:t>
      </w:r>
    </w:p>
    <w:p w:rsidR="001F3898" w:rsidRPr="003D0369" w:rsidRDefault="00194DC9"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lang w:eastAsia="bg-BG"/>
        </w:rPr>
        <w:t>Н</w:t>
      </w:r>
      <w:r w:rsidR="001F3898" w:rsidRPr="003D0369">
        <w:rPr>
          <w:rFonts w:ascii="Times New Roman" w:eastAsia="Times New Roman" w:hAnsi="Times New Roman"/>
        </w:rPr>
        <w:t>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w:t>
      </w:r>
      <w:r w:rsidR="00E14410" w:rsidRPr="003D0369">
        <w:rPr>
          <w:rFonts w:ascii="Times New Roman" w:eastAsia="Times New Roman" w:hAnsi="Times New Roman"/>
        </w:rPr>
        <w:t>ение предвижданията на ПУП и др.;</w:t>
      </w:r>
    </w:p>
    <w:p w:rsidR="001F3898" w:rsidRPr="003D0369" w:rsidRDefault="001F3898"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rPr>
        <w:t>Спиране и премахване на незаконни строежи и забрана ползването на строежи, които не са въведени в експлоатация по нормативно установения ред за строежи от първа, втора и трет</w:t>
      </w:r>
      <w:r w:rsidR="00E14410" w:rsidRPr="003D0369">
        <w:rPr>
          <w:rFonts w:ascii="Times New Roman" w:eastAsia="Times New Roman" w:hAnsi="Times New Roman"/>
        </w:rPr>
        <w:t>а категория се извършва от ДНСК;</w:t>
      </w:r>
    </w:p>
    <w:p w:rsidR="00A75714" w:rsidRPr="003D0369" w:rsidRDefault="00A75714"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rPr>
        <w:t>Усъвършенстване управлението и разпореждането с недвижими имоти, съобразно конституционно и законно установените принципи;</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Гарантиране на бързо и качествено административно - техническо обслужване на гражданите</w:t>
      </w:r>
      <w:r w:rsidRPr="003D0369">
        <w:rPr>
          <w:rFonts w:ascii="Times New Roman" w:hAnsi="Times New Roman"/>
          <w:lang w:val="en-US"/>
        </w:rPr>
        <w:t xml:space="preserve"> </w:t>
      </w:r>
      <w:r w:rsidRPr="003D0369">
        <w:rPr>
          <w:rFonts w:ascii="Times New Roman" w:hAnsi="Times New Roman"/>
        </w:rPr>
        <w:t xml:space="preserve">и ведомствата с кадастрални и геодезически данни за цялата територия на страната – населени места, земеделски земи, гори и други територии; </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Създаване на нужните предпоставки за гарантиране собствеността на физическите и юридически лица;</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Усъвършенстване управлението и разпореждането с недвижими имоти, съобразно конституционно и законно установените принципи;</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Съкращаване на времето и разходите за реализиране на сделки;</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 xml:space="preserve">Подобряване на пазарите на земеделска земя; </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Улесняване на достъпа до кредити;</w:t>
      </w:r>
    </w:p>
    <w:p w:rsidR="004858AC" w:rsidRPr="003D0369" w:rsidRDefault="004858AC" w:rsidP="009F4D34">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Осигуряване на единна геодезическа и топографска основа:</w:t>
      </w:r>
    </w:p>
    <w:p w:rsidR="004858AC" w:rsidRPr="003D0369" w:rsidRDefault="004858AC" w:rsidP="009F4D34">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държавна нивелачна мрежа (ДНМ) - гарантирана единна височинна основа за всички инженерно - геодезически работи, свързани с икономиката, инфраструктурата, инвестиционното проектиране, науката и отбраната за цялата територия на страната, както и за научните изследвания в областта на геодезията, геодинамиката, геофизиката, океанологията, хидрологията и др.</w:t>
      </w:r>
    </w:p>
    <w:p w:rsidR="004858AC" w:rsidRPr="003D0369" w:rsidRDefault="004858AC" w:rsidP="009F4D34">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lastRenderedPageBreak/>
        <w:t>мрежа от мареографните станции - осигурено непрекъснато наблюдение и мониторинг на морското ниво, необходимо за научни изследвания, оценка на климатичните промени и прогнозиране на наводнения, както и за корабоплаването в крайбрежните райони и контрол при строителство и ремонт на пристанищните съоръжения;</w:t>
      </w:r>
    </w:p>
    <w:p w:rsidR="004858AC" w:rsidRPr="003D0369" w:rsidRDefault="004858AC" w:rsidP="009F4D34">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геодезически мрежи с местно предназначение – осигурена основа за проектантски и проучвателни дейности, свързани с топографското и кадастралното заснемане в едри мащаби, трасиране, о</w:t>
      </w:r>
      <w:r w:rsidR="00F847C0">
        <w:rPr>
          <w:rFonts w:ascii="Times New Roman" w:eastAsia="Times New Roman" w:hAnsi="Times New Roman"/>
          <w:lang w:eastAsia="bg-BG"/>
        </w:rPr>
        <w:t>пределяне на обеми, площи и др.</w:t>
      </w:r>
    </w:p>
    <w:p w:rsidR="00AA02DE" w:rsidRDefault="004858AC" w:rsidP="00AA02DE">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ЕЦМ на ЕТК - осигурена на актуална географска информация, достъпна до публичния и частния сектор с използване на съвременните методи и технологии.</w:t>
      </w:r>
    </w:p>
    <w:p w:rsidR="004858AC" w:rsidRPr="00AA02DE" w:rsidRDefault="004858AC" w:rsidP="00AA02DE">
      <w:pPr>
        <w:pStyle w:val="ListParagraph"/>
        <w:numPr>
          <w:ilvl w:val="0"/>
          <w:numId w:val="104"/>
        </w:numPr>
        <w:tabs>
          <w:tab w:val="left" w:pos="709"/>
          <w:tab w:val="left" w:pos="851"/>
          <w:tab w:val="left" w:pos="1134"/>
        </w:tabs>
        <w:spacing w:after="0" w:line="240" w:lineRule="auto"/>
        <w:ind w:hanging="720"/>
        <w:jc w:val="both"/>
        <w:rPr>
          <w:rFonts w:ascii="Times New Roman" w:eastAsia="Times New Roman" w:hAnsi="Times New Roman"/>
          <w:lang w:eastAsia="bg-BG"/>
        </w:rPr>
      </w:pPr>
      <w:r w:rsidRPr="00AA02DE">
        <w:rPr>
          <w:rFonts w:ascii="Times New Roman" w:hAnsi="Times New Roman"/>
        </w:rPr>
        <w:t>Актуален регистър на географските имена</w:t>
      </w:r>
      <w:r w:rsidR="00E41A38" w:rsidRPr="00AA02DE">
        <w:rPr>
          <w:rFonts w:ascii="Times New Roman" w:hAnsi="Times New Roman"/>
        </w:rPr>
        <w:t>;</w:t>
      </w:r>
    </w:p>
    <w:p w:rsidR="00A75714" w:rsidRDefault="004858AC" w:rsidP="009F4D34">
      <w:pPr>
        <w:numPr>
          <w:ilvl w:val="0"/>
          <w:numId w:val="75"/>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Стим</w:t>
      </w:r>
      <w:r w:rsidR="00AA02DE">
        <w:rPr>
          <w:rFonts w:ascii="Times New Roman" w:hAnsi="Times New Roman" w:cs="Times New Roman"/>
        </w:rPr>
        <w:t>улиране на чуждите инвеститори;</w:t>
      </w:r>
    </w:p>
    <w:p w:rsidR="00AA02DE" w:rsidRPr="00AA02DE" w:rsidRDefault="00AA02DE" w:rsidP="00AA02DE">
      <w:pPr>
        <w:numPr>
          <w:ilvl w:val="0"/>
          <w:numId w:val="75"/>
        </w:numPr>
        <w:tabs>
          <w:tab w:val="clear" w:pos="1080"/>
          <w:tab w:val="left" w:pos="851"/>
        </w:tabs>
        <w:spacing w:after="0" w:line="240" w:lineRule="auto"/>
        <w:ind w:left="0" w:firstLine="567"/>
        <w:jc w:val="both"/>
        <w:rPr>
          <w:rFonts w:ascii="Times New Roman" w:hAnsi="Times New Roman" w:cs="Times New Roman"/>
        </w:rPr>
      </w:pPr>
      <w:r w:rsidRPr="00AA02DE">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и съобщителната инфраструктура. </w:t>
      </w:r>
    </w:p>
    <w:p w:rsidR="00AA02DE" w:rsidRPr="00AA02DE" w:rsidRDefault="00AA02DE" w:rsidP="00AA02DE">
      <w:pPr>
        <w:numPr>
          <w:ilvl w:val="0"/>
          <w:numId w:val="75"/>
        </w:numPr>
        <w:tabs>
          <w:tab w:val="clear" w:pos="1080"/>
          <w:tab w:val="left" w:pos="851"/>
        </w:tabs>
        <w:spacing w:after="0" w:line="240" w:lineRule="auto"/>
        <w:ind w:left="0" w:firstLine="567"/>
        <w:jc w:val="both"/>
        <w:rPr>
          <w:rFonts w:ascii="Times New Roman" w:hAnsi="Times New Roman" w:cs="Times New Roman"/>
        </w:rPr>
      </w:pPr>
      <w:r w:rsidRPr="00AA02DE">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AA02DE" w:rsidRPr="00AA02DE" w:rsidRDefault="00AA02DE" w:rsidP="00AA02DE">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 xml:space="preserve">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w:t>
      </w:r>
    </w:p>
    <w:p w:rsidR="00AA02DE" w:rsidRPr="00AA02DE" w:rsidRDefault="00AA02DE" w:rsidP="00AA02DE">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w:t>
      </w:r>
    </w:p>
    <w:p w:rsidR="00AA02DE" w:rsidRPr="003D0369" w:rsidRDefault="00AA02DE" w:rsidP="00AA02DE">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Нарастването на броя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продукти, които са вложени в тях.</w:t>
      </w:r>
    </w:p>
    <w:p w:rsidR="00A75714" w:rsidRPr="003D0369" w:rsidRDefault="00A75714" w:rsidP="00AA02DE">
      <w:pPr>
        <w:spacing w:after="0" w:line="240" w:lineRule="auto"/>
        <w:ind w:left="567" w:firstLine="567"/>
        <w:jc w:val="both"/>
        <w:rPr>
          <w:rFonts w:ascii="Times New Roman" w:eastAsia="Times New Roman" w:hAnsi="Times New Roman" w:cs="Times New Roman"/>
        </w:rPr>
      </w:pPr>
    </w:p>
    <w:p w:rsidR="009E4ACE" w:rsidRPr="003D0369" w:rsidRDefault="009E4ACE" w:rsidP="00112D8D">
      <w:pPr>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Взаимоотношения с други институции, допринасящи за изпълнение на политиката</w:t>
      </w:r>
    </w:p>
    <w:p w:rsidR="001F3898" w:rsidRPr="003D0369" w:rsidRDefault="00042ABB"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Министерства;</w:t>
      </w:r>
    </w:p>
    <w:p w:rsidR="00812220" w:rsidRPr="003D0369" w:rsidRDefault="00042ABB"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b/>
          <w:i/>
          <w:lang w:eastAsia="bg-BG"/>
        </w:rPr>
      </w:pPr>
      <w:r w:rsidRPr="003D0369">
        <w:rPr>
          <w:rFonts w:ascii="Times New Roman" w:eastAsia="Times New Roman" w:hAnsi="Times New Roman"/>
          <w:lang w:eastAsia="bg-BG"/>
        </w:rPr>
        <w:t>О</w:t>
      </w:r>
      <w:r w:rsidR="00812220" w:rsidRPr="003D0369">
        <w:rPr>
          <w:rFonts w:ascii="Times New Roman" w:eastAsia="Times New Roman" w:hAnsi="Times New Roman"/>
          <w:lang w:eastAsia="bg-BG"/>
        </w:rPr>
        <w:t>блас</w:t>
      </w:r>
      <w:r w:rsidRPr="003D0369">
        <w:rPr>
          <w:rFonts w:ascii="Times New Roman" w:eastAsia="Times New Roman" w:hAnsi="Times New Roman"/>
          <w:lang w:eastAsia="bg-BG"/>
        </w:rPr>
        <w:t>тните и общинските администраци;</w:t>
      </w:r>
      <w:r w:rsidR="00812220" w:rsidRPr="003D0369">
        <w:rPr>
          <w:rFonts w:ascii="Times New Roman" w:eastAsia="Times New Roman" w:hAnsi="Times New Roman"/>
          <w:lang w:eastAsia="bg-BG"/>
        </w:rPr>
        <w:t xml:space="preserve">.  </w:t>
      </w:r>
    </w:p>
    <w:p w:rsidR="00042ABB" w:rsidRPr="003D0369" w:rsidRDefault="00C20C5A"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Висши училища (УАСГ, ТУ и др.)</w:t>
      </w:r>
      <w:r w:rsidR="00042ABB" w:rsidRPr="003D0369">
        <w:rPr>
          <w:rFonts w:ascii="Times New Roman" w:eastAsia="Times New Roman" w:hAnsi="Times New Roman"/>
          <w:lang w:eastAsia="bg-BG"/>
        </w:rPr>
        <w:t>;</w:t>
      </w:r>
    </w:p>
    <w:p w:rsidR="00042ABB" w:rsidRPr="003D0369" w:rsidRDefault="00C20C5A"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На</w:t>
      </w:r>
      <w:r w:rsidR="00B307F6" w:rsidRPr="003D0369">
        <w:rPr>
          <w:rFonts w:ascii="Times New Roman" w:eastAsia="Times New Roman" w:hAnsi="Times New Roman"/>
          <w:lang w:eastAsia="bg-BG"/>
        </w:rPr>
        <w:t>учноизследователски институти (</w:t>
      </w:r>
      <w:r w:rsidRPr="003D0369">
        <w:rPr>
          <w:rFonts w:ascii="Times New Roman" w:eastAsia="Times New Roman" w:hAnsi="Times New Roman"/>
          <w:lang w:eastAsia="bg-BG"/>
        </w:rPr>
        <w:t>НИСИ</w:t>
      </w:r>
      <w:r w:rsidR="00042ABB" w:rsidRPr="003D0369">
        <w:rPr>
          <w:rFonts w:ascii="Times New Roman" w:eastAsia="Times New Roman" w:hAnsi="Times New Roman"/>
          <w:lang w:eastAsia="bg-BG"/>
        </w:rPr>
        <w:t>,</w:t>
      </w:r>
      <w:r w:rsidRPr="003D0369">
        <w:rPr>
          <w:rFonts w:ascii="Times New Roman" w:eastAsia="Times New Roman" w:hAnsi="Times New Roman"/>
          <w:lang w:eastAsia="bg-BG"/>
        </w:rPr>
        <w:t xml:space="preserve"> НИИСМ, </w:t>
      </w:r>
      <w:r w:rsidR="00042ABB" w:rsidRPr="003D0369">
        <w:rPr>
          <w:rFonts w:ascii="Times New Roman" w:eastAsia="Times New Roman" w:hAnsi="Times New Roman"/>
          <w:lang w:eastAsia="bg-BG"/>
        </w:rPr>
        <w:t xml:space="preserve">НИГГГ, НИХМ </w:t>
      </w:r>
      <w:r w:rsidRPr="003D0369">
        <w:rPr>
          <w:rFonts w:ascii="Times New Roman" w:eastAsia="Times New Roman" w:hAnsi="Times New Roman"/>
          <w:lang w:eastAsia="bg-BG"/>
        </w:rPr>
        <w:t>и др.)</w:t>
      </w:r>
      <w:r w:rsidR="00042ABB" w:rsidRPr="003D0369">
        <w:rPr>
          <w:rFonts w:ascii="Times New Roman" w:eastAsia="Times New Roman" w:hAnsi="Times New Roman"/>
          <w:lang w:eastAsia="bg-BG"/>
        </w:rPr>
        <w:t>;</w:t>
      </w:r>
    </w:p>
    <w:p w:rsidR="00042ABB" w:rsidRPr="003D0369" w:rsidRDefault="00042ABB"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Българска академия на науките;</w:t>
      </w:r>
    </w:p>
    <w:p w:rsidR="00042ABB" w:rsidRPr="003D0369" w:rsidRDefault="00C20C5A"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 xml:space="preserve">Браншови камари (КИИП, КАБ, КСБ, БААИК и др.); </w:t>
      </w:r>
    </w:p>
    <w:p w:rsidR="001F3898" w:rsidRPr="003D0369" w:rsidRDefault="00C20C5A"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Неправит</w:t>
      </w:r>
      <w:r w:rsidR="00042ABB" w:rsidRPr="003D0369">
        <w:rPr>
          <w:rFonts w:ascii="Times New Roman" w:eastAsia="Times New Roman" w:hAnsi="Times New Roman"/>
          <w:lang w:eastAsia="bg-BG"/>
        </w:rPr>
        <w:t>елствени организации</w:t>
      </w:r>
      <w:r w:rsidR="0029567B" w:rsidRPr="003D0369">
        <w:rPr>
          <w:rFonts w:ascii="Times New Roman" w:eastAsia="Times New Roman" w:hAnsi="Times New Roman"/>
          <w:lang w:eastAsia="bg-BG"/>
        </w:rPr>
        <w:t>;</w:t>
      </w:r>
    </w:p>
    <w:p w:rsidR="004858AC" w:rsidRPr="003D0369" w:rsidRDefault="00E14410" w:rsidP="009F4D34">
      <w:pPr>
        <w:pStyle w:val="ListParagraph"/>
        <w:numPr>
          <w:ilvl w:val="0"/>
          <w:numId w:val="62"/>
        </w:numPr>
        <w:tabs>
          <w:tab w:val="left" w:pos="851"/>
        </w:tabs>
        <w:spacing w:after="0" w:line="240" w:lineRule="auto"/>
        <w:ind w:left="0" w:firstLine="567"/>
        <w:jc w:val="both"/>
        <w:rPr>
          <w:rFonts w:ascii="Times New Roman" w:hAnsi="Times New Roman"/>
        </w:rPr>
      </w:pPr>
      <w:r w:rsidRPr="003D0369">
        <w:rPr>
          <w:rFonts w:ascii="Times New Roman" w:hAnsi="Times New Roman"/>
        </w:rPr>
        <w:t>Агенцията по вписванията към Министъра на правосъдието, относно с</w:t>
      </w:r>
      <w:r w:rsidR="004858AC" w:rsidRPr="003D0369">
        <w:rPr>
          <w:rFonts w:ascii="Times New Roman" w:hAnsi="Times New Roman"/>
        </w:rPr>
        <w:t>ъздаването на кадастр</w:t>
      </w:r>
      <w:r w:rsidRPr="003D0369">
        <w:rPr>
          <w:rFonts w:ascii="Times New Roman" w:hAnsi="Times New Roman"/>
        </w:rPr>
        <w:t>алната карта и имотния регистър;</w:t>
      </w:r>
    </w:p>
    <w:p w:rsidR="004858AC" w:rsidRPr="003D0369" w:rsidRDefault="004858AC" w:rsidP="009F4D34">
      <w:pPr>
        <w:pStyle w:val="ListParagraph"/>
        <w:numPr>
          <w:ilvl w:val="0"/>
          <w:numId w:val="62"/>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Министерство на регионалното развитие и благоустройството, Министерство на земеделието, храните и горите, Министерство на правосъдието, Министерство на финансите, областните и общинските администрации и други институции. </w:t>
      </w:r>
    </w:p>
    <w:p w:rsidR="00CA25F1" w:rsidRPr="00CF41B4" w:rsidRDefault="004858AC" w:rsidP="009F4D34">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rPr>
        <w:t>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r w:rsidR="00E41A38">
        <w:rPr>
          <w:rFonts w:ascii="Times New Roman" w:hAnsi="Times New Roman"/>
        </w:rPr>
        <w:t>.</w:t>
      </w:r>
    </w:p>
    <w:p w:rsidR="005B4848" w:rsidRDefault="005B4848" w:rsidP="00112D8D">
      <w:pPr>
        <w:spacing w:after="0" w:line="240" w:lineRule="auto"/>
        <w:ind w:firstLine="567"/>
        <w:jc w:val="both"/>
        <w:rPr>
          <w:rFonts w:ascii="Times New Roman" w:eastAsia="Times New Roman" w:hAnsi="Times New Roman" w:cs="Times New Roman"/>
          <w:b/>
          <w:i/>
          <w:color w:val="0000CC"/>
          <w:lang w:val="en-US" w:eastAsia="bg-BG"/>
        </w:rPr>
      </w:pPr>
    </w:p>
    <w:p w:rsidR="00EC2B35" w:rsidRDefault="00EC2B35" w:rsidP="00112D8D">
      <w:pPr>
        <w:spacing w:after="0" w:line="240" w:lineRule="auto"/>
        <w:ind w:firstLine="567"/>
        <w:jc w:val="both"/>
        <w:rPr>
          <w:rFonts w:ascii="Times New Roman" w:eastAsia="Times New Roman" w:hAnsi="Times New Roman" w:cs="Times New Roman"/>
          <w:b/>
          <w:i/>
          <w:color w:val="0000CC"/>
          <w:lang w:val="en-US" w:eastAsia="bg-BG"/>
        </w:rPr>
      </w:pPr>
    </w:p>
    <w:p w:rsidR="00EC2B35" w:rsidRDefault="00EC2B35" w:rsidP="00112D8D">
      <w:pPr>
        <w:spacing w:after="0" w:line="240" w:lineRule="auto"/>
        <w:ind w:firstLine="567"/>
        <w:jc w:val="both"/>
        <w:rPr>
          <w:rFonts w:ascii="Times New Roman" w:eastAsia="Times New Roman" w:hAnsi="Times New Roman" w:cs="Times New Roman"/>
          <w:b/>
          <w:i/>
          <w:color w:val="0000CC"/>
          <w:lang w:val="en-US" w:eastAsia="bg-BG"/>
        </w:rPr>
      </w:pPr>
    </w:p>
    <w:p w:rsidR="00EC2B35" w:rsidRPr="00EC2B35" w:rsidRDefault="00EC2B35" w:rsidP="00112D8D">
      <w:pPr>
        <w:spacing w:after="0" w:line="240" w:lineRule="auto"/>
        <w:ind w:firstLine="567"/>
        <w:jc w:val="both"/>
        <w:rPr>
          <w:rFonts w:ascii="Times New Roman" w:eastAsia="Times New Roman" w:hAnsi="Times New Roman" w:cs="Times New Roman"/>
          <w:b/>
          <w:i/>
          <w:color w:val="0000CC"/>
          <w:lang w:val="en-US" w:eastAsia="bg-BG"/>
        </w:rPr>
      </w:pPr>
    </w:p>
    <w:p w:rsidR="002F0200" w:rsidRDefault="009E4ACE" w:rsidP="00112D8D">
      <w:pPr>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lastRenderedPageBreak/>
        <w:t xml:space="preserve">Показатели за </w:t>
      </w:r>
      <w:r w:rsidR="00943CAF" w:rsidRPr="003D0369">
        <w:rPr>
          <w:rFonts w:ascii="Times New Roman" w:eastAsia="Times New Roman" w:hAnsi="Times New Roman" w:cs="Times New Roman"/>
          <w:b/>
          <w:i/>
          <w:color w:val="0000CC"/>
          <w:lang w:eastAsia="bg-BG"/>
        </w:rPr>
        <w:t>полза/ефект и целеви стойности</w:t>
      </w:r>
    </w:p>
    <w:tbl>
      <w:tblPr>
        <w:tblW w:w="9925" w:type="dxa"/>
        <w:tblInd w:w="70" w:type="dxa"/>
        <w:tblLayout w:type="fixed"/>
        <w:tblCellMar>
          <w:left w:w="70" w:type="dxa"/>
          <w:right w:w="70" w:type="dxa"/>
        </w:tblCellMar>
        <w:tblLook w:val="0000" w:firstRow="0" w:lastRow="0" w:firstColumn="0" w:lastColumn="0" w:noHBand="0" w:noVBand="0"/>
      </w:tblPr>
      <w:tblGrid>
        <w:gridCol w:w="6096"/>
        <w:gridCol w:w="850"/>
        <w:gridCol w:w="992"/>
        <w:gridCol w:w="993"/>
        <w:gridCol w:w="994"/>
      </w:tblGrid>
      <w:tr w:rsidR="009E4ACE" w:rsidRPr="009D083F" w:rsidTr="00CF41B4">
        <w:trPr>
          <w:trHeight w:val="236"/>
        </w:trPr>
        <w:tc>
          <w:tcPr>
            <w:tcW w:w="992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9E4ACE" w:rsidRPr="009D083F" w:rsidRDefault="009E4ACE" w:rsidP="00112D8D">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ПОКАЗАТЕЛИ ЗА ИЗПЪЛНЕНИЕ И ЦЕЛЕВИ СТОЙНОСТИ</w:t>
            </w:r>
          </w:p>
        </w:tc>
      </w:tr>
      <w:tr w:rsidR="009E4ACE" w:rsidRPr="009D083F" w:rsidTr="007822A5">
        <w:trPr>
          <w:trHeight w:val="90"/>
        </w:trPr>
        <w:tc>
          <w:tcPr>
            <w:tcW w:w="6096" w:type="dxa"/>
            <w:tcBorders>
              <w:top w:val="nil"/>
              <w:left w:val="single" w:sz="8" w:space="0" w:color="auto"/>
              <w:bottom w:val="single" w:sz="4" w:space="0" w:color="auto"/>
              <w:right w:val="single" w:sz="4" w:space="0" w:color="auto"/>
            </w:tcBorders>
            <w:shd w:val="clear" w:color="auto" w:fill="FFCC99"/>
            <w:vAlign w:val="center"/>
          </w:tcPr>
          <w:p w:rsidR="009E4ACE" w:rsidRPr="009D083F" w:rsidRDefault="009E4ACE" w:rsidP="00112D8D">
            <w:pPr>
              <w:spacing w:after="0" w:line="240" w:lineRule="auto"/>
              <w:jc w:val="center"/>
              <w:rPr>
                <w:rFonts w:ascii="Times New Roman" w:eastAsia="Times New Roman" w:hAnsi="Times New Roman" w:cs="Times New Roman"/>
                <w:i/>
                <w:iCs/>
                <w:sz w:val="20"/>
                <w:szCs w:val="20"/>
                <w:lang w:eastAsia="bg-BG"/>
              </w:rPr>
            </w:pPr>
            <w:r w:rsidRPr="009D083F">
              <w:rPr>
                <w:rFonts w:ascii="Times New Roman" w:eastAsia="Times New Roman" w:hAnsi="Times New Roman" w:cs="Times New Roman"/>
                <w:i/>
                <w:iCs/>
                <w:sz w:val="20"/>
                <w:szCs w:val="20"/>
                <w:lang w:eastAsia="bg-BG"/>
              </w:rPr>
              <w:t>Ползи/ефекти:</w:t>
            </w:r>
          </w:p>
        </w:tc>
        <w:tc>
          <w:tcPr>
            <w:tcW w:w="850" w:type="dxa"/>
            <w:tcBorders>
              <w:top w:val="nil"/>
              <w:left w:val="nil"/>
              <w:bottom w:val="single" w:sz="4" w:space="0" w:color="auto"/>
              <w:right w:val="single" w:sz="4" w:space="0" w:color="auto"/>
            </w:tcBorders>
            <w:shd w:val="clear" w:color="auto" w:fill="FFCC99"/>
            <w:vAlign w:val="center"/>
          </w:tcPr>
          <w:p w:rsidR="009E4ACE" w:rsidRPr="009D083F" w:rsidRDefault="009E4ACE" w:rsidP="00112D8D">
            <w:pPr>
              <w:spacing w:after="0" w:line="240" w:lineRule="auto"/>
              <w:jc w:val="center"/>
              <w:rPr>
                <w:rFonts w:ascii="Times New Roman" w:eastAsia="Times New Roman" w:hAnsi="Times New Roman" w:cs="Times New Roman"/>
                <w:sz w:val="20"/>
                <w:szCs w:val="20"/>
                <w:lang w:eastAsia="bg-BG"/>
              </w:rPr>
            </w:pPr>
          </w:p>
        </w:tc>
        <w:tc>
          <w:tcPr>
            <w:tcW w:w="2979" w:type="dxa"/>
            <w:gridSpan w:val="3"/>
            <w:tcBorders>
              <w:top w:val="single" w:sz="4" w:space="0" w:color="auto"/>
              <w:left w:val="nil"/>
              <w:bottom w:val="single" w:sz="4" w:space="0" w:color="auto"/>
              <w:right w:val="single" w:sz="8" w:space="0" w:color="000000"/>
            </w:tcBorders>
            <w:shd w:val="clear" w:color="auto" w:fill="FFCC99"/>
            <w:vAlign w:val="center"/>
          </w:tcPr>
          <w:p w:rsidR="009E4ACE" w:rsidRPr="009D083F" w:rsidRDefault="009E4ACE" w:rsidP="00112D8D">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Целева стойност</w:t>
            </w:r>
          </w:p>
        </w:tc>
      </w:tr>
      <w:tr w:rsidR="00873314" w:rsidRPr="009D083F" w:rsidTr="007822A5">
        <w:trPr>
          <w:trHeight w:val="94"/>
        </w:trPr>
        <w:tc>
          <w:tcPr>
            <w:tcW w:w="6096" w:type="dxa"/>
            <w:tcBorders>
              <w:top w:val="nil"/>
              <w:left w:val="single" w:sz="8" w:space="0" w:color="auto"/>
              <w:bottom w:val="single" w:sz="4" w:space="0" w:color="auto"/>
              <w:right w:val="single" w:sz="4" w:space="0" w:color="auto"/>
            </w:tcBorders>
            <w:shd w:val="clear" w:color="auto" w:fill="FFCC99"/>
            <w:vAlign w:val="center"/>
          </w:tcPr>
          <w:p w:rsidR="00873314" w:rsidRPr="009D083F" w:rsidRDefault="00873314" w:rsidP="00112D8D">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Показатели за изпълнение</w:t>
            </w:r>
          </w:p>
        </w:tc>
        <w:tc>
          <w:tcPr>
            <w:tcW w:w="850" w:type="dxa"/>
            <w:tcBorders>
              <w:top w:val="nil"/>
              <w:left w:val="nil"/>
              <w:bottom w:val="single" w:sz="4" w:space="0" w:color="auto"/>
              <w:right w:val="single" w:sz="4" w:space="0" w:color="auto"/>
            </w:tcBorders>
            <w:shd w:val="clear" w:color="auto" w:fill="FFCC99"/>
            <w:vAlign w:val="center"/>
          </w:tcPr>
          <w:p w:rsidR="00873314" w:rsidRPr="009D083F" w:rsidRDefault="00873314" w:rsidP="00112D8D">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Мерна единица</w:t>
            </w:r>
          </w:p>
        </w:tc>
        <w:tc>
          <w:tcPr>
            <w:tcW w:w="992" w:type="dxa"/>
            <w:tcBorders>
              <w:top w:val="nil"/>
              <w:left w:val="nil"/>
              <w:bottom w:val="single" w:sz="4" w:space="0" w:color="auto"/>
              <w:right w:val="single" w:sz="4" w:space="0" w:color="auto"/>
            </w:tcBorders>
            <w:shd w:val="clear" w:color="auto" w:fill="FFCC99"/>
            <w:vAlign w:val="center"/>
          </w:tcPr>
          <w:p w:rsidR="00873314" w:rsidRPr="009D083F" w:rsidRDefault="00F44331" w:rsidP="00901A18">
            <w:pPr>
              <w:spacing w:after="0" w:line="240" w:lineRule="auto"/>
              <w:jc w:val="center"/>
              <w:rPr>
                <w:rFonts w:ascii="Times New Roman" w:eastAsia="Times New Roman" w:hAnsi="Times New Roman" w:cs="Times New Roman"/>
                <w:b/>
                <w:bCs/>
                <w:i/>
                <w:iCs/>
                <w:sz w:val="20"/>
                <w:szCs w:val="20"/>
                <w:lang w:eastAsia="bg-BG"/>
              </w:rPr>
            </w:pPr>
            <w:r>
              <w:rPr>
                <w:rFonts w:ascii="Times New Roman" w:eastAsia="Times New Roman" w:hAnsi="Times New Roman" w:cs="Times New Roman"/>
                <w:b/>
                <w:bCs/>
                <w:i/>
                <w:iCs/>
                <w:sz w:val="20"/>
                <w:szCs w:val="20"/>
                <w:lang w:eastAsia="bg-BG"/>
              </w:rPr>
              <w:t>Бюджет</w:t>
            </w:r>
            <w:r w:rsidR="00901A18" w:rsidRPr="009D083F">
              <w:rPr>
                <w:rFonts w:ascii="Times New Roman" w:eastAsia="Times New Roman" w:hAnsi="Times New Roman" w:cs="Times New Roman"/>
                <w:b/>
                <w:bCs/>
                <w:i/>
                <w:iCs/>
                <w:sz w:val="20"/>
                <w:szCs w:val="20"/>
                <w:lang w:eastAsia="bg-BG"/>
              </w:rPr>
              <w:t xml:space="preserve"> </w:t>
            </w:r>
            <w:r w:rsidR="007822A5" w:rsidRPr="009D083F">
              <w:rPr>
                <w:rFonts w:ascii="Times New Roman" w:eastAsia="Times New Roman" w:hAnsi="Times New Roman" w:cs="Times New Roman"/>
                <w:b/>
                <w:bCs/>
                <w:i/>
                <w:iCs/>
                <w:sz w:val="20"/>
                <w:szCs w:val="20"/>
                <w:lang w:eastAsia="bg-BG"/>
              </w:rPr>
              <w:t>2020</w:t>
            </w:r>
            <w:r w:rsidR="00873314" w:rsidRPr="009D083F">
              <w:rPr>
                <w:rFonts w:ascii="Times New Roman" w:eastAsia="Times New Roman" w:hAnsi="Times New Roman" w:cs="Times New Roman"/>
                <w:b/>
                <w:bCs/>
                <w:i/>
                <w:iCs/>
                <w:sz w:val="20"/>
                <w:szCs w:val="20"/>
                <w:lang w:eastAsia="bg-BG"/>
              </w:rPr>
              <w:t xml:space="preserve"> г.</w:t>
            </w:r>
          </w:p>
        </w:tc>
        <w:tc>
          <w:tcPr>
            <w:tcW w:w="993" w:type="dxa"/>
            <w:tcBorders>
              <w:top w:val="nil"/>
              <w:left w:val="nil"/>
              <w:bottom w:val="single" w:sz="4" w:space="0" w:color="auto"/>
              <w:right w:val="single" w:sz="4" w:space="0" w:color="auto"/>
            </w:tcBorders>
            <w:shd w:val="clear" w:color="auto" w:fill="FFCC99"/>
            <w:vAlign w:val="center"/>
          </w:tcPr>
          <w:p w:rsidR="00873314" w:rsidRPr="009D083F" w:rsidRDefault="007822A5" w:rsidP="00112D8D">
            <w:pPr>
              <w:spacing w:after="0" w:line="240" w:lineRule="auto"/>
              <w:jc w:val="center"/>
              <w:rPr>
                <w:rFonts w:ascii="Times New Roman" w:eastAsia="Times New Roman" w:hAnsi="Times New Roman" w:cs="Times New Roman"/>
                <w:b/>
                <w:bCs/>
                <w:i/>
                <w:iCs/>
                <w:sz w:val="20"/>
                <w:szCs w:val="20"/>
                <w:lang w:eastAsia="bg-BG"/>
              </w:rPr>
            </w:pPr>
            <w:r w:rsidRPr="009D083F">
              <w:rPr>
                <w:rFonts w:ascii="Times New Roman" w:eastAsia="Times New Roman" w:hAnsi="Times New Roman" w:cs="Times New Roman"/>
                <w:b/>
                <w:bCs/>
                <w:i/>
                <w:iCs/>
                <w:sz w:val="20"/>
                <w:szCs w:val="20"/>
                <w:lang w:eastAsia="bg-BG"/>
              </w:rPr>
              <w:t>Прогноза 2021</w:t>
            </w:r>
            <w:r w:rsidR="00873314" w:rsidRPr="009D083F">
              <w:rPr>
                <w:rFonts w:ascii="Times New Roman" w:eastAsia="Times New Roman" w:hAnsi="Times New Roman" w:cs="Times New Roman"/>
                <w:b/>
                <w:bCs/>
                <w:i/>
                <w:iCs/>
                <w:sz w:val="20"/>
                <w:szCs w:val="20"/>
                <w:lang w:eastAsia="bg-BG"/>
              </w:rPr>
              <w:t xml:space="preserve"> г.</w:t>
            </w:r>
          </w:p>
        </w:tc>
        <w:tc>
          <w:tcPr>
            <w:tcW w:w="994" w:type="dxa"/>
            <w:tcBorders>
              <w:top w:val="nil"/>
              <w:left w:val="nil"/>
              <w:bottom w:val="single" w:sz="4" w:space="0" w:color="auto"/>
              <w:right w:val="single" w:sz="8" w:space="0" w:color="auto"/>
            </w:tcBorders>
            <w:shd w:val="clear" w:color="auto" w:fill="FFCC99"/>
            <w:vAlign w:val="center"/>
          </w:tcPr>
          <w:p w:rsidR="00873314" w:rsidRPr="009D083F" w:rsidRDefault="007822A5" w:rsidP="00112D8D">
            <w:pPr>
              <w:spacing w:after="0" w:line="240" w:lineRule="auto"/>
              <w:jc w:val="center"/>
              <w:rPr>
                <w:rFonts w:ascii="Times New Roman" w:eastAsia="Times New Roman" w:hAnsi="Times New Roman" w:cs="Times New Roman"/>
                <w:b/>
                <w:bCs/>
                <w:i/>
                <w:iCs/>
                <w:sz w:val="20"/>
                <w:szCs w:val="20"/>
                <w:lang w:eastAsia="bg-BG"/>
              </w:rPr>
            </w:pPr>
            <w:r w:rsidRPr="009D083F">
              <w:rPr>
                <w:rFonts w:ascii="Times New Roman" w:eastAsia="Times New Roman" w:hAnsi="Times New Roman" w:cs="Times New Roman"/>
                <w:b/>
                <w:bCs/>
                <w:i/>
                <w:iCs/>
                <w:sz w:val="20"/>
                <w:szCs w:val="20"/>
                <w:lang w:eastAsia="bg-BG"/>
              </w:rPr>
              <w:t>Прогноза 2022</w:t>
            </w:r>
            <w:r w:rsidR="00873314" w:rsidRPr="009D083F">
              <w:rPr>
                <w:rFonts w:ascii="Times New Roman" w:eastAsia="Times New Roman" w:hAnsi="Times New Roman" w:cs="Times New Roman"/>
                <w:b/>
                <w:bCs/>
                <w:i/>
                <w:iCs/>
                <w:sz w:val="20"/>
                <w:szCs w:val="20"/>
                <w:lang w:eastAsia="bg-BG"/>
              </w:rPr>
              <w:t xml:space="preserve"> г.</w:t>
            </w:r>
          </w:p>
        </w:tc>
      </w:tr>
      <w:tr w:rsidR="00901A18" w:rsidRPr="009D083F" w:rsidTr="00AA02DE">
        <w:trPr>
          <w:trHeight w:val="195"/>
        </w:trPr>
        <w:tc>
          <w:tcPr>
            <w:tcW w:w="6096" w:type="dxa"/>
            <w:tcBorders>
              <w:top w:val="single" w:sz="4" w:space="0" w:color="auto"/>
              <w:left w:val="single" w:sz="8" w:space="0" w:color="auto"/>
              <w:bottom w:val="single" w:sz="4" w:space="0" w:color="auto"/>
              <w:right w:val="single" w:sz="4" w:space="0" w:color="auto"/>
            </w:tcBorders>
            <w:shd w:val="clear" w:color="auto" w:fill="auto"/>
          </w:tcPr>
          <w:p w:rsidR="00901A18" w:rsidRPr="009D083F" w:rsidRDefault="00901A18" w:rsidP="00AA02DE">
            <w:pPr>
              <w:spacing w:before="60" w:after="60" w:line="240" w:lineRule="auto"/>
              <w:rPr>
                <w:rFonts w:ascii="Times New Roman" w:hAnsi="Times New Roman" w:cs="Times New Roman"/>
                <w:sz w:val="20"/>
                <w:szCs w:val="20"/>
              </w:rPr>
            </w:pPr>
            <w:r w:rsidRPr="009D083F">
              <w:rPr>
                <w:rFonts w:ascii="Times New Roman" w:hAnsi="Times New Roman" w:cs="Times New Roman"/>
                <w:sz w:val="20"/>
                <w:szCs w:val="20"/>
              </w:rPr>
              <w:t>1. Предоставени услуги от геодезически топографски и кадастрални данни</w:t>
            </w:r>
          </w:p>
        </w:tc>
        <w:tc>
          <w:tcPr>
            <w:tcW w:w="850"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before="60" w:after="60" w:line="240" w:lineRule="auto"/>
              <w:jc w:val="center"/>
              <w:rPr>
                <w:rFonts w:ascii="Times New Roman" w:hAnsi="Times New Roman" w:cs="Times New Roman"/>
                <w:sz w:val="20"/>
                <w:szCs w:val="20"/>
              </w:rPr>
            </w:pPr>
            <w:r w:rsidRPr="009D083F">
              <w:rPr>
                <w:rFonts w:ascii="Times New Roman" w:hAnsi="Times New Roman" w:cs="Times New Roman"/>
                <w:sz w:val="20"/>
                <w:szCs w:val="20"/>
              </w:rPr>
              <w:t>млн. 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2,95</w:t>
            </w:r>
          </w:p>
        </w:tc>
        <w:tc>
          <w:tcPr>
            <w:tcW w:w="993"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2,95</w:t>
            </w:r>
          </w:p>
        </w:tc>
        <w:tc>
          <w:tcPr>
            <w:tcW w:w="994" w:type="dxa"/>
            <w:tcBorders>
              <w:top w:val="single" w:sz="4" w:space="0" w:color="auto"/>
              <w:left w:val="nil"/>
              <w:bottom w:val="single" w:sz="4" w:space="0" w:color="auto"/>
              <w:right w:val="single" w:sz="8"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2,95</w:t>
            </w:r>
          </w:p>
        </w:tc>
      </w:tr>
      <w:tr w:rsidR="00901A18" w:rsidRPr="009D083F" w:rsidTr="00AA02DE">
        <w:trPr>
          <w:trHeight w:val="428"/>
        </w:trPr>
        <w:tc>
          <w:tcPr>
            <w:tcW w:w="6096" w:type="dxa"/>
            <w:tcBorders>
              <w:top w:val="single" w:sz="4" w:space="0" w:color="auto"/>
              <w:left w:val="single" w:sz="8" w:space="0" w:color="auto"/>
              <w:bottom w:val="single" w:sz="4" w:space="0" w:color="auto"/>
              <w:right w:val="single" w:sz="4" w:space="0" w:color="auto"/>
            </w:tcBorders>
            <w:shd w:val="clear" w:color="auto" w:fill="auto"/>
          </w:tcPr>
          <w:p w:rsidR="00901A18" w:rsidRPr="009D083F" w:rsidRDefault="00901A18" w:rsidP="00AA02DE">
            <w:pPr>
              <w:spacing w:before="60" w:after="60" w:line="240" w:lineRule="auto"/>
              <w:rPr>
                <w:rFonts w:ascii="Times New Roman" w:hAnsi="Times New Roman" w:cs="Times New Roman"/>
                <w:sz w:val="20"/>
                <w:szCs w:val="20"/>
              </w:rPr>
            </w:pPr>
            <w:r w:rsidRPr="009D083F">
              <w:rPr>
                <w:rFonts w:ascii="Times New Roman" w:hAnsi="Times New Roman" w:cs="Times New Roman"/>
                <w:sz w:val="20"/>
                <w:szCs w:val="20"/>
              </w:rPr>
              <w:t xml:space="preserve">2. Преизмерване на ДНМ (нивелация </w:t>
            </w:r>
            <w:r w:rsidRPr="009D083F">
              <w:rPr>
                <w:rFonts w:ascii="Times New Roman" w:hAnsi="Times New Roman" w:cs="Times New Roman"/>
                <w:sz w:val="20"/>
                <w:szCs w:val="20"/>
                <w:lang w:val="en-US"/>
              </w:rPr>
              <w:t>I</w:t>
            </w:r>
            <w:r w:rsidRPr="009D083F">
              <w:rPr>
                <w:rFonts w:ascii="Times New Roman" w:hAnsi="Times New Roman" w:cs="Times New Roman"/>
                <w:sz w:val="20"/>
                <w:szCs w:val="20"/>
              </w:rPr>
              <w:t xml:space="preserve"> – около 5500 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before="60" w:after="60" w:line="240" w:lineRule="auto"/>
              <w:jc w:val="center"/>
              <w:rPr>
                <w:rFonts w:ascii="Times New Roman" w:hAnsi="Times New Roman" w:cs="Times New Roman"/>
                <w:sz w:val="20"/>
                <w:szCs w:val="20"/>
              </w:rPr>
            </w:pPr>
            <w:r w:rsidRPr="009D083F">
              <w:rPr>
                <w:rFonts w:ascii="Times New Roman" w:hAnsi="Times New Roman" w:cs="Times New Roman"/>
                <w:sz w:val="20"/>
                <w:szCs w:val="20"/>
              </w:rPr>
              <w:t>км</w:t>
            </w:r>
          </w:p>
        </w:tc>
        <w:tc>
          <w:tcPr>
            <w:tcW w:w="992"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highlight w:val="yellow"/>
                <w:lang w:val="en-US"/>
              </w:rPr>
            </w:pPr>
            <w:r w:rsidRPr="009D083F">
              <w:rPr>
                <w:rFonts w:ascii="Times New Roman" w:hAnsi="Times New Roman" w:cs="Times New Roman"/>
                <w:sz w:val="20"/>
                <w:szCs w:val="20"/>
                <w:lang w:val="en-US"/>
              </w:rPr>
              <w:t>1149</w:t>
            </w:r>
          </w:p>
        </w:tc>
        <w:tc>
          <w:tcPr>
            <w:tcW w:w="993"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lang w:val="en-US"/>
              </w:rPr>
              <w:t>1748</w:t>
            </w:r>
          </w:p>
        </w:tc>
        <w:tc>
          <w:tcPr>
            <w:tcW w:w="994" w:type="dxa"/>
            <w:tcBorders>
              <w:top w:val="single" w:sz="4" w:space="0" w:color="auto"/>
              <w:left w:val="nil"/>
              <w:bottom w:val="single" w:sz="4" w:space="0" w:color="auto"/>
              <w:right w:val="single" w:sz="8"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lang w:val="en-US"/>
              </w:rPr>
            </w:pPr>
            <w:r w:rsidRPr="009D083F">
              <w:rPr>
                <w:rFonts w:ascii="Times New Roman" w:hAnsi="Times New Roman" w:cs="Times New Roman"/>
                <w:sz w:val="20"/>
                <w:szCs w:val="20"/>
                <w:lang w:val="en-US"/>
              </w:rPr>
              <w:t>1068</w:t>
            </w:r>
          </w:p>
        </w:tc>
      </w:tr>
      <w:tr w:rsidR="00901A18" w:rsidRPr="009D083F" w:rsidTr="00AA02DE">
        <w:trPr>
          <w:trHeight w:val="281"/>
        </w:trPr>
        <w:tc>
          <w:tcPr>
            <w:tcW w:w="6096" w:type="dxa"/>
            <w:tcBorders>
              <w:top w:val="single" w:sz="4" w:space="0" w:color="auto"/>
              <w:left w:val="single" w:sz="8" w:space="0" w:color="auto"/>
              <w:bottom w:val="single" w:sz="4" w:space="0" w:color="auto"/>
              <w:right w:val="single" w:sz="4" w:space="0" w:color="auto"/>
            </w:tcBorders>
            <w:shd w:val="clear" w:color="auto" w:fill="auto"/>
          </w:tcPr>
          <w:p w:rsidR="00901A18" w:rsidRPr="009D083F" w:rsidRDefault="00901A18" w:rsidP="00AA02DE">
            <w:pPr>
              <w:spacing w:before="60" w:after="60" w:line="240" w:lineRule="auto"/>
              <w:rPr>
                <w:rFonts w:ascii="Times New Roman" w:hAnsi="Times New Roman" w:cs="Times New Roman"/>
                <w:sz w:val="20"/>
                <w:szCs w:val="20"/>
              </w:rPr>
            </w:pPr>
            <w:r w:rsidRPr="009D083F">
              <w:rPr>
                <w:rFonts w:ascii="Times New Roman" w:hAnsi="Times New Roman" w:cs="Times New Roman"/>
                <w:sz w:val="20"/>
                <w:szCs w:val="20"/>
              </w:rPr>
              <w:t>3. Създаване на единен цифров модел за едромащабна топографска карта на Република България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before="60" w:after="60" w:line="240" w:lineRule="auto"/>
              <w:jc w:val="center"/>
              <w:rPr>
                <w:rFonts w:ascii="Times New Roman" w:hAnsi="Times New Roman" w:cs="Times New Roman"/>
                <w:sz w:val="20"/>
                <w:szCs w:val="20"/>
              </w:rPr>
            </w:pPr>
            <w:r w:rsidRPr="009D083F">
              <w:rPr>
                <w:rFonts w:ascii="Times New Roman" w:hAnsi="Times New Roman" w:cs="Times New Roman"/>
                <w:sz w:val="20"/>
                <w:szCs w:val="20"/>
              </w:rPr>
              <w:t>кв.км</w:t>
            </w:r>
          </w:p>
        </w:tc>
        <w:tc>
          <w:tcPr>
            <w:tcW w:w="992"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330</w:t>
            </w:r>
          </w:p>
        </w:tc>
        <w:tc>
          <w:tcPr>
            <w:tcW w:w="993"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lang w:val="en-US"/>
              </w:rPr>
            </w:pPr>
            <w:r w:rsidRPr="009D083F">
              <w:rPr>
                <w:rFonts w:ascii="Times New Roman" w:hAnsi="Times New Roman" w:cs="Times New Roman"/>
                <w:sz w:val="20"/>
                <w:szCs w:val="20"/>
                <w:lang w:val="en-US"/>
              </w:rPr>
              <w:t>-</w:t>
            </w:r>
          </w:p>
        </w:tc>
        <w:tc>
          <w:tcPr>
            <w:tcW w:w="994" w:type="dxa"/>
            <w:tcBorders>
              <w:top w:val="single" w:sz="4" w:space="0" w:color="auto"/>
              <w:left w:val="nil"/>
              <w:bottom w:val="single" w:sz="4" w:space="0" w:color="auto"/>
              <w:right w:val="single" w:sz="8"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10</w:t>
            </w:r>
            <w:r w:rsidRPr="009D083F">
              <w:rPr>
                <w:rFonts w:ascii="Times New Roman" w:hAnsi="Times New Roman" w:cs="Times New Roman"/>
                <w:sz w:val="20"/>
                <w:szCs w:val="20"/>
                <w:lang w:val="en-US"/>
              </w:rPr>
              <w:t>0</w:t>
            </w:r>
            <w:r w:rsidRPr="009D083F">
              <w:rPr>
                <w:rFonts w:ascii="Times New Roman" w:hAnsi="Times New Roman" w:cs="Times New Roman"/>
                <w:sz w:val="20"/>
                <w:szCs w:val="20"/>
              </w:rPr>
              <w:t>0</w:t>
            </w:r>
          </w:p>
        </w:tc>
      </w:tr>
      <w:tr w:rsidR="00901A18" w:rsidRPr="009D083F" w:rsidTr="00220B0E">
        <w:trPr>
          <w:trHeight w:val="681"/>
        </w:trPr>
        <w:tc>
          <w:tcPr>
            <w:tcW w:w="6096" w:type="dxa"/>
            <w:tcBorders>
              <w:top w:val="single" w:sz="4" w:space="0" w:color="auto"/>
              <w:left w:val="single" w:sz="8" w:space="0" w:color="auto"/>
              <w:bottom w:val="single" w:sz="4" w:space="0" w:color="auto"/>
              <w:right w:val="single" w:sz="4" w:space="0" w:color="auto"/>
            </w:tcBorders>
            <w:shd w:val="clear" w:color="auto" w:fill="auto"/>
          </w:tcPr>
          <w:p w:rsidR="00901A18" w:rsidRPr="009D083F" w:rsidRDefault="00901A18" w:rsidP="00AA02DE">
            <w:pPr>
              <w:spacing w:line="240" w:lineRule="auto"/>
              <w:rPr>
                <w:rFonts w:ascii="Times New Roman" w:hAnsi="Times New Roman" w:cs="Times New Roman"/>
                <w:sz w:val="20"/>
                <w:szCs w:val="20"/>
              </w:rPr>
            </w:pPr>
            <w:r w:rsidRPr="009D083F">
              <w:rPr>
                <w:rFonts w:ascii="Times New Roman" w:hAnsi="Times New Roman" w:cs="Times New Roman"/>
                <w:sz w:val="20"/>
                <w:szCs w:val="20"/>
              </w:rPr>
              <w:t>4.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AA02D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901A18" w:rsidRPr="009D083F" w:rsidRDefault="00901A18"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100</w:t>
            </w:r>
          </w:p>
        </w:tc>
        <w:tc>
          <w:tcPr>
            <w:tcW w:w="994" w:type="dxa"/>
            <w:tcBorders>
              <w:top w:val="single" w:sz="4" w:space="0" w:color="auto"/>
              <w:left w:val="nil"/>
              <w:bottom w:val="single" w:sz="4" w:space="0" w:color="auto"/>
              <w:right w:val="single" w:sz="8" w:space="0" w:color="auto"/>
            </w:tcBorders>
            <w:shd w:val="clear" w:color="auto" w:fill="auto"/>
            <w:vAlign w:val="center"/>
          </w:tcPr>
          <w:p w:rsidR="00901A18" w:rsidRPr="009D083F" w:rsidRDefault="00901A18"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100</w:t>
            </w:r>
          </w:p>
        </w:tc>
      </w:tr>
      <w:tr w:rsidR="00AA02DE" w:rsidRPr="009D083F" w:rsidTr="00220B0E">
        <w:trPr>
          <w:trHeight w:val="874"/>
        </w:trPr>
        <w:tc>
          <w:tcPr>
            <w:tcW w:w="6096" w:type="dxa"/>
            <w:tcBorders>
              <w:top w:val="single" w:sz="4" w:space="0" w:color="auto"/>
              <w:left w:val="single" w:sz="8" w:space="0" w:color="auto"/>
              <w:bottom w:val="single" w:sz="4" w:space="0" w:color="auto"/>
              <w:right w:val="single" w:sz="4" w:space="0" w:color="auto"/>
            </w:tcBorders>
            <w:shd w:val="clear" w:color="auto" w:fill="auto"/>
          </w:tcPr>
          <w:p w:rsidR="00AA02DE" w:rsidRPr="009D083F" w:rsidRDefault="00AA02DE" w:rsidP="00AA02DE">
            <w:pPr>
              <w:spacing w:line="240" w:lineRule="auto"/>
              <w:rPr>
                <w:rFonts w:ascii="Times New Roman" w:hAnsi="Times New Roman" w:cs="Times New Roman"/>
                <w:sz w:val="20"/>
                <w:szCs w:val="20"/>
              </w:rPr>
            </w:pPr>
            <w:r w:rsidRPr="009D083F">
              <w:rPr>
                <w:rFonts w:ascii="Times New Roman" w:hAnsi="Times New Roman" w:cs="Times New Roman"/>
                <w:sz w:val="20"/>
                <w:szCs w:val="20"/>
              </w:rPr>
              <w:t>5.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AA02DE" w:rsidRPr="009D083F" w:rsidRDefault="00AA02DE" w:rsidP="00220B0E">
            <w:pPr>
              <w:spacing w:line="240" w:lineRule="auto"/>
              <w:jc w:val="center"/>
              <w:rPr>
                <w:rFonts w:ascii="Times New Roman" w:hAnsi="Times New Roman" w:cs="Times New Roman"/>
                <w:sz w:val="20"/>
                <w:szCs w:val="20"/>
                <w:lang w:val="en-US"/>
              </w:rPr>
            </w:pPr>
            <w:r w:rsidRPr="009D083F">
              <w:rPr>
                <w:rFonts w:ascii="Times New Roman" w:hAnsi="Times New Roman" w:cs="Times New Roman"/>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A02DE" w:rsidRPr="009D083F" w:rsidRDefault="00AA02DE"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Min.(1)</w:t>
            </w:r>
          </w:p>
        </w:tc>
        <w:tc>
          <w:tcPr>
            <w:tcW w:w="993" w:type="dxa"/>
            <w:tcBorders>
              <w:top w:val="single" w:sz="4" w:space="0" w:color="auto"/>
              <w:left w:val="nil"/>
              <w:bottom w:val="single" w:sz="4" w:space="0" w:color="auto"/>
              <w:right w:val="single" w:sz="4" w:space="0" w:color="auto"/>
            </w:tcBorders>
            <w:shd w:val="clear" w:color="auto" w:fill="auto"/>
            <w:vAlign w:val="center"/>
          </w:tcPr>
          <w:p w:rsidR="00AA02DE" w:rsidRPr="009D083F" w:rsidRDefault="00AA02DE"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Min.(1)</w:t>
            </w:r>
          </w:p>
        </w:tc>
        <w:tc>
          <w:tcPr>
            <w:tcW w:w="994" w:type="dxa"/>
            <w:tcBorders>
              <w:top w:val="single" w:sz="4" w:space="0" w:color="auto"/>
              <w:left w:val="nil"/>
              <w:bottom w:val="single" w:sz="4" w:space="0" w:color="auto"/>
              <w:right w:val="single" w:sz="8" w:space="0" w:color="auto"/>
            </w:tcBorders>
            <w:shd w:val="clear" w:color="auto" w:fill="auto"/>
            <w:vAlign w:val="center"/>
          </w:tcPr>
          <w:p w:rsidR="00AA02DE" w:rsidRPr="009D083F" w:rsidRDefault="00AA02DE" w:rsidP="00220B0E">
            <w:pPr>
              <w:spacing w:line="240" w:lineRule="auto"/>
              <w:jc w:val="center"/>
              <w:rPr>
                <w:rFonts w:ascii="Times New Roman" w:hAnsi="Times New Roman" w:cs="Times New Roman"/>
                <w:sz w:val="20"/>
                <w:szCs w:val="20"/>
              </w:rPr>
            </w:pPr>
            <w:r w:rsidRPr="009D083F">
              <w:rPr>
                <w:rFonts w:ascii="Times New Roman" w:hAnsi="Times New Roman" w:cs="Times New Roman"/>
                <w:sz w:val="20"/>
                <w:szCs w:val="20"/>
              </w:rPr>
              <w:t>Min.(1)</w:t>
            </w:r>
          </w:p>
        </w:tc>
      </w:tr>
      <w:tr w:rsidR="00AA02DE" w:rsidRPr="009D083F" w:rsidTr="00220B0E">
        <w:trPr>
          <w:trHeight w:val="685"/>
        </w:trPr>
        <w:tc>
          <w:tcPr>
            <w:tcW w:w="6096" w:type="dxa"/>
            <w:tcBorders>
              <w:top w:val="single" w:sz="4" w:space="0" w:color="auto"/>
              <w:left w:val="single" w:sz="8" w:space="0" w:color="auto"/>
              <w:bottom w:val="single" w:sz="4" w:space="0" w:color="auto"/>
              <w:right w:val="single" w:sz="4" w:space="0" w:color="auto"/>
            </w:tcBorders>
            <w:shd w:val="clear" w:color="auto" w:fill="auto"/>
          </w:tcPr>
          <w:p w:rsidR="00AA02DE" w:rsidRPr="00AA02DE" w:rsidRDefault="00AA02DE" w:rsidP="00AA02DE">
            <w:pPr>
              <w:spacing w:line="240" w:lineRule="auto"/>
              <w:jc w:val="both"/>
              <w:rPr>
                <w:rFonts w:ascii="Times New Roman" w:hAnsi="Times New Roman" w:cs="Times New Roman"/>
                <w:sz w:val="20"/>
                <w:szCs w:val="20"/>
              </w:rPr>
            </w:pPr>
            <w:r w:rsidRPr="00AA02DE">
              <w:rPr>
                <w:rFonts w:ascii="Times New Roman" w:hAnsi="Times New Roman" w:cs="Times New Roman"/>
                <w:sz w:val="20"/>
                <w:szCs w:val="20"/>
              </w:rPr>
              <w:t>6. Поддържане на валидни сертификати, издадени на производители на строителни продукти, от лица за оценяване на строителни продукти</w:t>
            </w:r>
          </w:p>
        </w:tc>
        <w:tc>
          <w:tcPr>
            <w:tcW w:w="850"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220B0E">
            <w:pPr>
              <w:spacing w:line="240" w:lineRule="auto"/>
              <w:ind w:left="-56" w:firstLine="56"/>
              <w:jc w:val="center"/>
              <w:rPr>
                <w:rFonts w:ascii="Times New Roman" w:hAnsi="Times New Roman" w:cs="Times New Roman"/>
                <w:sz w:val="20"/>
                <w:szCs w:val="20"/>
              </w:rPr>
            </w:pPr>
            <w:r w:rsidRPr="00AA02DE">
              <w:rPr>
                <w:rFonts w:ascii="Times New Roman" w:hAnsi="Times New Roman" w:cs="Times New Roman"/>
                <w:sz w:val="20"/>
                <w:szCs w:val="20"/>
              </w:rPr>
              <w:t>брой</w:t>
            </w:r>
          </w:p>
          <w:p w:rsidR="00AA02DE" w:rsidRPr="00AA02DE" w:rsidRDefault="00AA02DE" w:rsidP="00220B0E">
            <w:pPr>
              <w:spacing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220B0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1560</w:t>
            </w:r>
          </w:p>
        </w:tc>
        <w:tc>
          <w:tcPr>
            <w:tcW w:w="993"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220B0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1650</w:t>
            </w:r>
          </w:p>
        </w:tc>
        <w:tc>
          <w:tcPr>
            <w:tcW w:w="994" w:type="dxa"/>
            <w:tcBorders>
              <w:top w:val="single" w:sz="4" w:space="0" w:color="auto"/>
              <w:left w:val="nil"/>
              <w:bottom w:val="single" w:sz="4" w:space="0" w:color="auto"/>
              <w:right w:val="single" w:sz="8" w:space="0" w:color="auto"/>
            </w:tcBorders>
            <w:shd w:val="clear" w:color="auto" w:fill="auto"/>
            <w:vAlign w:val="center"/>
          </w:tcPr>
          <w:p w:rsidR="00AA02DE" w:rsidRPr="00AA02DE" w:rsidRDefault="00AA02DE" w:rsidP="00220B0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1650</w:t>
            </w:r>
          </w:p>
        </w:tc>
      </w:tr>
      <w:tr w:rsidR="00AA02DE" w:rsidRPr="009D083F" w:rsidTr="00EC2B35">
        <w:trPr>
          <w:trHeight w:val="1267"/>
        </w:trPr>
        <w:tc>
          <w:tcPr>
            <w:tcW w:w="6096" w:type="dxa"/>
            <w:tcBorders>
              <w:top w:val="single" w:sz="4" w:space="0" w:color="auto"/>
              <w:left w:val="single" w:sz="8" w:space="0" w:color="auto"/>
              <w:bottom w:val="single" w:sz="4" w:space="0" w:color="auto"/>
              <w:right w:val="single" w:sz="4" w:space="0" w:color="auto"/>
            </w:tcBorders>
            <w:shd w:val="clear" w:color="auto" w:fill="auto"/>
          </w:tcPr>
          <w:p w:rsidR="00AA02DE" w:rsidRPr="00AA02DE" w:rsidRDefault="00AA02DE" w:rsidP="00AA02DE">
            <w:pPr>
              <w:spacing w:line="240" w:lineRule="auto"/>
              <w:jc w:val="both"/>
              <w:rPr>
                <w:rFonts w:ascii="Times New Roman" w:hAnsi="Times New Roman" w:cs="Times New Roman"/>
                <w:sz w:val="20"/>
                <w:szCs w:val="20"/>
              </w:rPr>
            </w:pPr>
            <w:r w:rsidRPr="00AA02DE">
              <w:rPr>
                <w:rFonts w:ascii="Times New Roman" w:hAnsi="Times New Roman" w:cs="Times New Roman"/>
                <w:sz w:val="20"/>
                <w:szCs w:val="20"/>
              </w:rPr>
              <w:t>7. Създадени експертни работни групи за решаване на въпроси свързани с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tc>
        <w:tc>
          <w:tcPr>
            <w:tcW w:w="850"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ind w:left="-56" w:firstLine="56"/>
              <w:jc w:val="center"/>
              <w:rPr>
                <w:rFonts w:ascii="Times New Roman" w:hAnsi="Times New Roman" w:cs="Times New Roman"/>
                <w:sz w:val="20"/>
                <w:szCs w:val="20"/>
              </w:rPr>
            </w:pPr>
            <w:r w:rsidRPr="00AA02DE">
              <w:rPr>
                <w:rFonts w:ascii="Times New Roman" w:hAnsi="Times New Roman" w:cs="Times New Roman"/>
                <w:sz w:val="20"/>
                <w:szCs w:val="20"/>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c>
          <w:tcPr>
            <w:tcW w:w="994" w:type="dxa"/>
            <w:tcBorders>
              <w:top w:val="single" w:sz="4" w:space="0" w:color="auto"/>
              <w:left w:val="nil"/>
              <w:bottom w:val="single" w:sz="4" w:space="0" w:color="auto"/>
              <w:right w:val="single" w:sz="8"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r>
      <w:tr w:rsidR="00AA02DE" w:rsidRPr="009D083F" w:rsidTr="00EC2B35">
        <w:trPr>
          <w:trHeight w:val="822"/>
        </w:trPr>
        <w:tc>
          <w:tcPr>
            <w:tcW w:w="6096" w:type="dxa"/>
            <w:tcBorders>
              <w:top w:val="single" w:sz="4" w:space="0" w:color="auto"/>
              <w:left w:val="single" w:sz="8" w:space="0" w:color="auto"/>
              <w:bottom w:val="single" w:sz="4" w:space="0" w:color="auto"/>
              <w:right w:val="single" w:sz="4" w:space="0" w:color="auto"/>
            </w:tcBorders>
            <w:shd w:val="clear" w:color="auto" w:fill="auto"/>
          </w:tcPr>
          <w:p w:rsidR="00AA02DE" w:rsidRPr="00AA02DE" w:rsidRDefault="00AA02DE" w:rsidP="00AA02DE">
            <w:pPr>
              <w:spacing w:line="240" w:lineRule="auto"/>
              <w:jc w:val="both"/>
              <w:rPr>
                <w:rFonts w:ascii="Times New Roman" w:hAnsi="Times New Roman" w:cs="Times New Roman"/>
                <w:sz w:val="20"/>
                <w:szCs w:val="20"/>
              </w:rPr>
            </w:pPr>
            <w:r w:rsidRPr="00AA02DE">
              <w:rPr>
                <w:rFonts w:ascii="Times New Roman" w:hAnsi="Times New Roman" w:cs="Times New Roman"/>
                <w:sz w:val="20"/>
                <w:szCs w:val="20"/>
              </w:rPr>
              <w:t>8. Участие в заседания за хармонизиране на националното законодателство с европейското и разработване на национални стратегически документи за изпълнение на политики на Европейския съюз</w:t>
            </w:r>
          </w:p>
        </w:tc>
        <w:tc>
          <w:tcPr>
            <w:tcW w:w="850"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ind w:left="-56" w:firstLine="56"/>
              <w:jc w:val="center"/>
              <w:rPr>
                <w:rFonts w:ascii="Times New Roman" w:hAnsi="Times New Roman" w:cs="Times New Roman"/>
                <w:sz w:val="20"/>
                <w:szCs w:val="20"/>
              </w:rPr>
            </w:pPr>
            <w:r w:rsidRPr="00AA02DE">
              <w:rPr>
                <w:rFonts w:ascii="Times New Roman" w:hAnsi="Times New Roman" w:cs="Times New Roman"/>
                <w:sz w:val="20"/>
                <w:szCs w:val="20"/>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c>
          <w:tcPr>
            <w:tcW w:w="994" w:type="dxa"/>
            <w:tcBorders>
              <w:top w:val="single" w:sz="4" w:space="0" w:color="auto"/>
              <w:left w:val="nil"/>
              <w:bottom w:val="single" w:sz="4" w:space="0" w:color="auto"/>
              <w:right w:val="single" w:sz="8" w:space="0" w:color="auto"/>
            </w:tcBorders>
            <w:shd w:val="clear" w:color="auto" w:fill="auto"/>
            <w:vAlign w:val="center"/>
          </w:tcPr>
          <w:p w:rsidR="00AA02DE" w:rsidRPr="00AA02DE" w:rsidRDefault="00AA02DE" w:rsidP="00AA02DE">
            <w:pPr>
              <w:spacing w:line="240" w:lineRule="auto"/>
              <w:jc w:val="center"/>
              <w:rPr>
                <w:rFonts w:ascii="Times New Roman" w:hAnsi="Times New Roman" w:cs="Times New Roman"/>
                <w:sz w:val="20"/>
                <w:szCs w:val="20"/>
              </w:rPr>
            </w:pPr>
            <w:r w:rsidRPr="00AA02DE">
              <w:rPr>
                <w:rFonts w:ascii="Times New Roman" w:hAnsi="Times New Roman" w:cs="Times New Roman"/>
                <w:sz w:val="20"/>
                <w:szCs w:val="20"/>
              </w:rPr>
              <w:t>5</w:t>
            </w:r>
          </w:p>
        </w:tc>
      </w:tr>
    </w:tbl>
    <w:p w:rsidR="0086467F" w:rsidRPr="00435A56" w:rsidRDefault="0086467F" w:rsidP="00112D8D">
      <w:pPr>
        <w:spacing w:after="0" w:line="240" w:lineRule="auto"/>
        <w:jc w:val="both"/>
        <w:rPr>
          <w:rFonts w:ascii="Times New Roman" w:eastAsia="Times New Roman" w:hAnsi="Times New Roman" w:cs="Times New Roman"/>
          <w:sz w:val="12"/>
          <w:szCs w:val="18"/>
          <w:lang w:eastAsia="bg-BG"/>
        </w:rPr>
      </w:pPr>
    </w:p>
    <w:p w:rsidR="0029567B" w:rsidRPr="003D0369" w:rsidRDefault="0029567B" w:rsidP="00112D8D">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 xml:space="preserve">Описание на показатели за полза/ефект </w:t>
      </w:r>
    </w:p>
    <w:p w:rsidR="00901A18" w:rsidRPr="00901A18" w:rsidRDefault="00901A18" w:rsidP="009F4D34">
      <w:pPr>
        <w:pStyle w:val="ListParagraph"/>
        <w:numPr>
          <w:ilvl w:val="0"/>
          <w:numId w:val="91"/>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 xml:space="preserve">Показател 1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основана на база предишни периоди. </w:t>
      </w:r>
    </w:p>
    <w:p w:rsidR="00901A18" w:rsidRPr="00901A18" w:rsidRDefault="00901A18" w:rsidP="009F4D34">
      <w:pPr>
        <w:pStyle w:val="ListParagraph"/>
        <w:numPr>
          <w:ilvl w:val="0"/>
          <w:numId w:val="91"/>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Показател 2 са км преизмерена Държавната нивелачна мрежа (ДНМ), която е гаранция за единна височинна основа за всички инженерно - геодезически работи, свързани с икономиката, инфраструктурата, инвестиционното проектиране, науката и отбраната за цялата територия на страната, както и за научните изследвания в областта на геодезията, геодинамиката, геофизиката, океанологията, хидрологията и др.</w:t>
      </w:r>
    </w:p>
    <w:p w:rsidR="00901A18" w:rsidRPr="00901A18" w:rsidRDefault="00901A18" w:rsidP="009F4D34">
      <w:pPr>
        <w:pStyle w:val="ListParagraph"/>
        <w:numPr>
          <w:ilvl w:val="0"/>
          <w:numId w:val="91"/>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 xml:space="preserve">Показател 3 отразява кв. км. създаден единен цифров модел на едромащабната топографска карта (ЕТК) на страната. </w:t>
      </w:r>
    </w:p>
    <w:p w:rsidR="00901A18" w:rsidRPr="00901A18" w:rsidRDefault="00901A18" w:rsidP="00901A18">
      <w:pPr>
        <w:tabs>
          <w:tab w:val="left" w:pos="851"/>
        </w:tabs>
        <w:spacing w:after="0" w:line="240" w:lineRule="auto"/>
        <w:ind w:firstLine="567"/>
        <w:jc w:val="both"/>
        <w:rPr>
          <w:rFonts w:ascii="Times New Roman" w:eastAsia="Times New Roman" w:hAnsi="Times New Roman"/>
          <w:lang w:eastAsia="bg-BG"/>
        </w:rPr>
      </w:pPr>
      <w:r w:rsidRPr="00901A18">
        <w:rPr>
          <w:rFonts w:ascii="Times New Roman" w:eastAsia="Times New Roman" w:hAnsi="Times New Roman"/>
          <w:lang w:eastAsia="bg-BG"/>
        </w:rPr>
        <w:t>Показателите 2 и 3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w:t>
      </w:r>
    </w:p>
    <w:p w:rsidR="00901A18" w:rsidRPr="00901A18" w:rsidRDefault="009D083F" w:rsidP="009F4D34">
      <w:pPr>
        <w:pStyle w:val="ListParagraph"/>
        <w:numPr>
          <w:ilvl w:val="0"/>
          <w:numId w:val="9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w:t>
      </w:r>
      <w:r w:rsidR="00901A18" w:rsidRPr="00901A18">
        <w:rPr>
          <w:rFonts w:ascii="Times New Roman" w:eastAsia="Times New Roman" w:hAnsi="Times New Roman"/>
          <w:lang w:eastAsia="bg-BG"/>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w:t>
      </w:r>
      <w:r>
        <w:rPr>
          <w:rFonts w:ascii="Times New Roman" w:eastAsia="Times New Roman" w:hAnsi="Times New Roman"/>
          <w:lang w:eastAsia="bg-BG"/>
        </w:rPr>
        <w:t xml:space="preserve">роежи от I, II и III </w:t>
      </w:r>
      <w:r>
        <w:rPr>
          <w:rFonts w:ascii="Times New Roman" w:eastAsia="Times New Roman" w:hAnsi="Times New Roman"/>
          <w:lang w:eastAsia="bg-BG"/>
        </w:rPr>
        <w:lastRenderedPageBreak/>
        <w:t>категория - ц</w:t>
      </w:r>
      <w:r w:rsidR="00901A18" w:rsidRPr="00901A18">
        <w:rPr>
          <w:rFonts w:ascii="Times New Roman" w:eastAsia="Times New Roman" w:hAnsi="Times New Roman"/>
          <w:lang w:eastAsia="bg-BG"/>
        </w:rPr>
        <w:t>елева стойност – 100% ,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rsidR="00901A18" w:rsidRPr="009D083F" w:rsidRDefault="009D083F" w:rsidP="009F4D34">
      <w:pPr>
        <w:pStyle w:val="ListParagraph"/>
        <w:numPr>
          <w:ilvl w:val="0"/>
          <w:numId w:val="9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w:t>
      </w:r>
      <w:r w:rsidR="00901A18" w:rsidRPr="00901A18">
        <w:rPr>
          <w:rFonts w:ascii="Times New Roman" w:eastAsia="Times New Roman" w:hAnsi="Times New Roman"/>
          <w:lang w:eastAsia="bg-BG"/>
        </w:rPr>
        <w:t>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r>
        <w:rPr>
          <w:rFonts w:ascii="Times New Roman" w:eastAsia="Times New Roman" w:hAnsi="Times New Roman"/>
          <w:lang w:eastAsia="bg-BG"/>
        </w:rPr>
        <w:t xml:space="preserve">. </w:t>
      </w:r>
      <w:r w:rsidR="00901A18" w:rsidRPr="009D083F">
        <w:rPr>
          <w:rFonts w:ascii="Times New Roman" w:eastAsia="Times New Roman" w:hAnsi="Times New Roman"/>
          <w:lang w:eastAsia="bg-BG"/>
        </w:rPr>
        <w:t>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rsidR="00901A18" w:rsidRDefault="00901A18" w:rsidP="009D083F">
      <w:pPr>
        <w:pStyle w:val="ListParagraph"/>
        <w:tabs>
          <w:tab w:val="left" w:pos="851"/>
        </w:tabs>
        <w:spacing w:after="0" w:line="240" w:lineRule="auto"/>
        <w:ind w:left="567"/>
        <w:jc w:val="both"/>
        <w:rPr>
          <w:rFonts w:ascii="Times New Roman" w:eastAsia="Times New Roman" w:hAnsi="Times New Roman"/>
          <w:lang w:eastAsia="bg-BG"/>
        </w:rPr>
      </w:pPr>
    </w:p>
    <w:p w:rsidR="00D63A9D" w:rsidRPr="003D0369" w:rsidRDefault="003842DB" w:rsidP="00112D8D">
      <w:pPr>
        <w:keepNext/>
        <w:snapToGrid w:val="0"/>
        <w:spacing w:after="0" w:line="240" w:lineRule="auto"/>
        <w:ind w:left="567"/>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val="ru-RU" w:eastAsia="ko-KR"/>
        </w:rPr>
        <w:t xml:space="preserve">ІV. </w:t>
      </w:r>
      <w:r w:rsidR="00D63A9D" w:rsidRPr="003D0369">
        <w:rPr>
          <w:rFonts w:ascii="Times New Roman" w:eastAsia="Batang" w:hAnsi="Times New Roman"/>
          <w:b/>
          <w:i/>
          <w:color w:val="0000CC"/>
          <w:lang w:val="ru-RU" w:eastAsia="ko-KR"/>
        </w:rPr>
        <w:t xml:space="preserve">ОСНОВНИ ПАРАМЕТРИ </w:t>
      </w:r>
      <w:r w:rsidR="00FB1106">
        <w:rPr>
          <w:rFonts w:ascii="Times New Roman" w:eastAsia="Batang" w:hAnsi="Times New Roman"/>
          <w:b/>
          <w:i/>
          <w:color w:val="0000CC"/>
          <w:lang w:val="ru-RU" w:eastAsia="ko-KR"/>
        </w:rPr>
        <w:t xml:space="preserve">НА </w:t>
      </w:r>
      <w:r w:rsidR="001E4DA3">
        <w:rPr>
          <w:rFonts w:ascii="Times New Roman" w:eastAsia="Batang" w:hAnsi="Times New Roman"/>
          <w:b/>
          <w:i/>
          <w:color w:val="0000CC"/>
          <w:lang w:val="ru-RU" w:eastAsia="ko-KR"/>
        </w:rPr>
        <w:t>БЮДЖЕТ 2020 г. и НА АКТУАЛИЗИРАНАТА БЮДЖЕТНА</w:t>
      </w:r>
      <w:r w:rsidR="00D63A9D" w:rsidRPr="003D0369">
        <w:rPr>
          <w:rFonts w:ascii="Times New Roman" w:eastAsia="Batang" w:hAnsi="Times New Roman"/>
          <w:b/>
          <w:i/>
          <w:color w:val="0000CC"/>
          <w:lang w:val="ru-RU" w:eastAsia="ko-KR"/>
        </w:rPr>
        <w:t xml:space="preserve"> ПРОГНОЗА</w:t>
      </w:r>
      <w:r w:rsidR="00D63A9D" w:rsidRPr="003D0369">
        <w:rPr>
          <w:rFonts w:ascii="Times New Roman" w:eastAsia="Batang" w:hAnsi="Times New Roman"/>
          <w:b/>
          <w:i/>
          <w:color w:val="0000CC"/>
          <w:lang w:eastAsia="ko-KR"/>
        </w:rPr>
        <w:t xml:space="preserve"> ЗА ПЕРИОДА </w:t>
      </w:r>
      <w:r w:rsidR="00F74DBD">
        <w:rPr>
          <w:rFonts w:ascii="Times New Roman" w:eastAsia="Batang" w:hAnsi="Times New Roman"/>
          <w:b/>
          <w:i/>
          <w:color w:val="0000CC"/>
          <w:lang w:eastAsia="ko-KR"/>
        </w:rPr>
        <w:t>2021</w:t>
      </w:r>
      <w:r w:rsidR="00D63A9D" w:rsidRPr="003D0369">
        <w:rPr>
          <w:rFonts w:ascii="Times New Roman" w:eastAsia="Batang" w:hAnsi="Times New Roman"/>
          <w:b/>
          <w:i/>
          <w:color w:val="0000CC"/>
          <w:lang w:eastAsia="ko-KR"/>
        </w:rPr>
        <w:t>-202</w:t>
      </w:r>
      <w:r w:rsidR="00F74DBD">
        <w:rPr>
          <w:rFonts w:ascii="Times New Roman" w:eastAsia="Batang" w:hAnsi="Times New Roman"/>
          <w:b/>
          <w:i/>
          <w:color w:val="0000CC"/>
          <w:lang w:eastAsia="ko-KR"/>
        </w:rPr>
        <w:t>2 г</w:t>
      </w:r>
      <w:r w:rsidR="00D63A9D" w:rsidRPr="003D0369">
        <w:rPr>
          <w:rFonts w:ascii="Times New Roman" w:eastAsia="Batang" w:hAnsi="Times New Roman"/>
          <w:b/>
          <w:i/>
          <w:color w:val="0000CC"/>
          <w:lang w:eastAsia="ko-KR"/>
        </w:rPr>
        <w:t>.</w:t>
      </w:r>
    </w:p>
    <w:p w:rsidR="00D63A9D" w:rsidRPr="00435A56" w:rsidRDefault="00D63A9D" w:rsidP="00112D8D">
      <w:pPr>
        <w:keepNext/>
        <w:snapToGrid w:val="0"/>
        <w:spacing w:after="0" w:line="240" w:lineRule="auto"/>
        <w:ind w:left="567"/>
        <w:jc w:val="both"/>
        <w:outlineLvl w:val="0"/>
        <w:rPr>
          <w:rFonts w:ascii="Times New Roman" w:eastAsia="Batang" w:hAnsi="Times New Roman" w:cs="Times New Roman"/>
          <w:b/>
          <w:i/>
          <w:color w:val="0000CC"/>
          <w:szCs w:val="10"/>
          <w:lang w:val="ru-RU" w:eastAsia="ko-KR"/>
        </w:rPr>
      </w:pPr>
    </w:p>
    <w:p w:rsidR="00D63A9D" w:rsidRDefault="00D63A9D" w:rsidP="00112D8D">
      <w:pPr>
        <w:widowControl w:val="0"/>
        <w:tabs>
          <w:tab w:val="left" w:pos="-3402"/>
        </w:tabs>
        <w:spacing w:after="0" w:line="240" w:lineRule="auto"/>
        <w:ind w:left="567"/>
        <w:jc w:val="both"/>
        <w:rPr>
          <w:rFonts w:ascii="Times New Roman" w:eastAsia="Times New Roman" w:hAnsi="Times New Roman" w:cs="Times New Roman"/>
          <w:b/>
          <w:i/>
          <w:color w:val="0000CC"/>
          <w:lang w:val="en-US"/>
        </w:rPr>
      </w:pPr>
      <w:r w:rsidRPr="003D0369">
        <w:rPr>
          <w:rFonts w:ascii="Times New Roman" w:eastAsia="Times New Roman" w:hAnsi="Times New Roman" w:cs="Times New Roman"/>
          <w:b/>
          <w:i/>
          <w:color w:val="0000CC"/>
          <w:lang w:val="ru-RU"/>
        </w:rPr>
        <w:t xml:space="preserve">Описание на приходите </w:t>
      </w:r>
    </w:p>
    <w:tbl>
      <w:tblPr>
        <w:tblW w:w="10080" w:type="dxa"/>
        <w:tblInd w:w="55" w:type="dxa"/>
        <w:tblCellMar>
          <w:left w:w="70" w:type="dxa"/>
          <w:right w:w="70" w:type="dxa"/>
        </w:tblCellMar>
        <w:tblLook w:val="04A0" w:firstRow="1" w:lastRow="0" w:firstColumn="1" w:lastColumn="0" w:noHBand="0" w:noVBand="1"/>
      </w:tblPr>
      <w:tblGrid>
        <w:gridCol w:w="4977"/>
        <w:gridCol w:w="1701"/>
        <w:gridCol w:w="1559"/>
        <w:gridCol w:w="1843"/>
      </w:tblGrid>
      <w:tr w:rsidR="00727B8E" w:rsidRPr="00727B8E" w:rsidTr="00727B8E">
        <w:trPr>
          <w:trHeight w:val="315"/>
        </w:trPr>
        <w:tc>
          <w:tcPr>
            <w:tcW w:w="497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center"/>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ПРИХОДИ</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727B8E" w:rsidRPr="00727B8E" w:rsidRDefault="00993EAB" w:rsidP="00727B8E">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Бюджет</w:t>
            </w:r>
            <w:r w:rsidR="00727B8E" w:rsidRPr="00727B8E">
              <w:rPr>
                <w:rFonts w:ascii="Times New Roman" w:eastAsia="Times New Roman" w:hAnsi="Times New Roman" w:cs="Times New Roman"/>
                <w:b/>
                <w:bCs/>
                <w:i/>
                <w:iCs/>
                <w:color w:val="000000"/>
                <w:sz w:val="16"/>
                <w:szCs w:val="16"/>
                <w:lang w:eastAsia="bg-BG"/>
              </w:rPr>
              <w:t xml:space="preserve"> 2020 г.</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center"/>
              <w:rPr>
                <w:rFonts w:ascii="Times New Roman" w:eastAsia="Times New Roman" w:hAnsi="Times New Roman" w:cs="Times New Roman"/>
                <w:b/>
                <w:bCs/>
                <w:i/>
                <w:iCs/>
                <w:color w:val="000000"/>
                <w:sz w:val="16"/>
                <w:szCs w:val="16"/>
                <w:lang w:eastAsia="bg-BG"/>
              </w:rPr>
            </w:pPr>
            <w:r w:rsidRPr="00727B8E">
              <w:rPr>
                <w:rFonts w:ascii="Times New Roman" w:eastAsia="Times New Roman" w:hAnsi="Times New Roman" w:cs="Times New Roman"/>
                <w:b/>
                <w:bCs/>
                <w:i/>
                <w:iCs/>
                <w:color w:val="000000"/>
                <w:sz w:val="16"/>
                <w:szCs w:val="16"/>
                <w:lang w:eastAsia="bg-BG"/>
              </w:rPr>
              <w:t>Прогноза 2021 г.</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center"/>
              <w:rPr>
                <w:rFonts w:ascii="Times New Roman" w:eastAsia="Times New Roman" w:hAnsi="Times New Roman" w:cs="Times New Roman"/>
                <w:b/>
                <w:bCs/>
                <w:i/>
                <w:iCs/>
                <w:color w:val="000000"/>
                <w:sz w:val="16"/>
                <w:szCs w:val="16"/>
                <w:lang w:eastAsia="bg-BG"/>
              </w:rPr>
            </w:pPr>
            <w:r w:rsidRPr="00727B8E">
              <w:rPr>
                <w:rFonts w:ascii="Times New Roman" w:eastAsia="Times New Roman" w:hAnsi="Times New Roman" w:cs="Times New Roman"/>
                <w:b/>
                <w:bCs/>
                <w:i/>
                <w:iCs/>
                <w:color w:val="000000"/>
                <w:sz w:val="16"/>
                <w:szCs w:val="16"/>
                <w:lang w:eastAsia="bg-BG"/>
              </w:rPr>
              <w:t>Прогноза 2022 г.</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center"/>
              <w:rPr>
                <w:rFonts w:ascii="Times New Roman" w:eastAsia="Times New Roman" w:hAnsi="Times New Roman" w:cs="Times New Roman"/>
                <w:b/>
                <w:bCs/>
                <w:color w:val="000000"/>
                <w:sz w:val="16"/>
                <w:szCs w:val="16"/>
                <w:lang w:eastAsia="bg-BG"/>
              </w:rPr>
            </w:pPr>
            <w:r w:rsidRPr="00727B8E">
              <w:rPr>
                <w:rFonts w:ascii="Times New Roman" w:eastAsia="Times New Roman" w:hAnsi="Times New Roman" w:cs="Times New Roman"/>
                <w:b/>
                <w:bCs/>
                <w:color w:val="000000"/>
                <w:sz w:val="16"/>
                <w:szCs w:val="16"/>
                <w:lang w:eastAsia="bg-BG"/>
              </w:rPr>
              <w:t>(в хил. лв.)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27B8E" w:rsidRPr="00727B8E" w:rsidRDefault="00727B8E" w:rsidP="00727B8E">
            <w:pPr>
              <w:spacing w:after="0" w:line="240" w:lineRule="auto"/>
              <w:rPr>
                <w:rFonts w:ascii="Times New Roman" w:eastAsia="Times New Roman" w:hAnsi="Times New Roman" w:cs="Times New Roman"/>
                <w:b/>
                <w:bCs/>
                <w:i/>
                <w:iCs/>
                <w:color w:val="000000"/>
                <w:sz w:val="16"/>
                <w:szCs w:val="16"/>
                <w:lang w:eastAsia="bg-BG"/>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27B8E" w:rsidRPr="00727B8E" w:rsidRDefault="00727B8E" w:rsidP="00727B8E">
            <w:pPr>
              <w:spacing w:after="0" w:line="240" w:lineRule="auto"/>
              <w:rPr>
                <w:rFonts w:ascii="Times New Roman" w:eastAsia="Times New Roman" w:hAnsi="Times New Roman" w:cs="Times New Roman"/>
                <w:b/>
                <w:bCs/>
                <w:i/>
                <w:iCs/>
                <w:color w:val="000000"/>
                <w:sz w:val="16"/>
                <w:szCs w:val="16"/>
                <w:lang w:eastAsia="bg-BG"/>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27B8E" w:rsidRPr="00727B8E" w:rsidRDefault="00727B8E" w:rsidP="00727B8E">
            <w:pPr>
              <w:spacing w:after="0" w:line="240" w:lineRule="auto"/>
              <w:rPr>
                <w:rFonts w:ascii="Times New Roman" w:eastAsia="Times New Roman" w:hAnsi="Times New Roman" w:cs="Times New Roman"/>
                <w:b/>
                <w:bCs/>
                <w:i/>
                <w:iCs/>
                <w:color w:val="000000"/>
                <w:sz w:val="16"/>
                <w:szCs w:val="16"/>
                <w:lang w:eastAsia="bg-BG"/>
              </w:rPr>
            </w:pP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727B8E" w:rsidRPr="00727B8E" w:rsidRDefault="00727B8E" w:rsidP="00727B8E">
            <w:pPr>
              <w:spacing w:after="0" w:line="240" w:lineRule="auto"/>
              <w:jc w:val="center"/>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 </w:t>
            </w:r>
          </w:p>
        </w:tc>
        <w:tc>
          <w:tcPr>
            <w:tcW w:w="1701" w:type="dxa"/>
            <w:tcBorders>
              <w:top w:val="nil"/>
              <w:left w:val="nil"/>
              <w:bottom w:val="single" w:sz="4" w:space="0" w:color="auto"/>
              <w:right w:val="single" w:sz="4" w:space="0" w:color="auto"/>
            </w:tcBorders>
            <w:shd w:val="clear" w:color="000000" w:fill="FFFFFF"/>
            <w:vAlign w:val="center"/>
            <w:hideMark/>
          </w:tcPr>
          <w:p w:rsidR="00727B8E" w:rsidRPr="00727B8E" w:rsidRDefault="00727B8E" w:rsidP="00727B8E">
            <w:pPr>
              <w:spacing w:after="0" w:line="240" w:lineRule="auto"/>
              <w:jc w:val="center"/>
              <w:rPr>
                <w:rFonts w:ascii="Times New Roman" w:eastAsia="Times New Roman" w:hAnsi="Times New Roman" w:cs="Times New Roman"/>
                <w:b/>
                <w:bCs/>
                <w:i/>
                <w:iCs/>
                <w:color w:val="000000"/>
                <w:sz w:val="16"/>
                <w:szCs w:val="16"/>
                <w:lang w:eastAsia="bg-BG"/>
              </w:rPr>
            </w:pPr>
            <w:r w:rsidRPr="00727B8E">
              <w:rPr>
                <w:rFonts w:ascii="Times New Roman" w:eastAsia="Times New Roman" w:hAnsi="Times New Roman" w:cs="Times New Roman"/>
                <w:b/>
                <w:bCs/>
                <w:i/>
                <w:iCs/>
                <w:color w:val="000000"/>
                <w:sz w:val="16"/>
                <w:szCs w:val="16"/>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rsidR="00727B8E" w:rsidRPr="00727B8E" w:rsidRDefault="00727B8E" w:rsidP="00727B8E">
            <w:pPr>
              <w:spacing w:after="0" w:line="240" w:lineRule="auto"/>
              <w:jc w:val="center"/>
              <w:rPr>
                <w:rFonts w:ascii="Times New Roman" w:eastAsia="Times New Roman" w:hAnsi="Times New Roman" w:cs="Times New Roman"/>
                <w:b/>
                <w:bCs/>
                <w:i/>
                <w:iCs/>
                <w:color w:val="000000"/>
                <w:sz w:val="16"/>
                <w:szCs w:val="16"/>
                <w:lang w:eastAsia="bg-BG"/>
              </w:rPr>
            </w:pPr>
            <w:r w:rsidRPr="00727B8E">
              <w:rPr>
                <w:rFonts w:ascii="Times New Roman" w:eastAsia="Times New Roman" w:hAnsi="Times New Roman" w:cs="Times New Roman"/>
                <w:b/>
                <w:bCs/>
                <w:i/>
                <w:iCs/>
                <w:color w:val="000000"/>
                <w:sz w:val="16"/>
                <w:szCs w:val="16"/>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rsidR="00727B8E" w:rsidRPr="00727B8E" w:rsidRDefault="00727B8E" w:rsidP="00727B8E">
            <w:pPr>
              <w:spacing w:after="0" w:line="240" w:lineRule="auto"/>
              <w:jc w:val="center"/>
              <w:rPr>
                <w:rFonts w:ascii="Times New Roman" w:eastAsia="Times New Roman" w:hAnsi="Times New Roman" w:cs="Times New Roman"/>
                <w:b/>
                <w:bCs/>
                <w:i/>
                <w:iCs/>
                <w:color w:val="000000"/>
                <w:sz w:val="16"/>
                <w:szCs w:val="16"/>
                <w:lang w:eastAsia="bg-BG"/>
              </w:rPr>
            </w:pPr>
            <w:r w:rsidRPr="00727B8E">
              <w:rPr>
                <w:rFonts w:ascii="Times New Roman" w:eastAsia="Times New Roman" w:hAnsi="Times New Roman" w:cs="Times New Roman"/>
                <w:b/>
                <w:bCs/>
                <w:i/>
                <w:iCs/>
                <w:color w:val="000000"/>
                <w:sz w:val="16"/>
                <w:szCs w:val="16"/>
                <w:lang w:eastAsia="bg-BG"/>
              </w:rPr>
              <w:t> </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both"/>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Общо приходи:</w:t>
            </w:r>
          </w:p>
        </w:tc>
        <w:tc>
          <w:tcPr>
            <w:tcW w:w="1701" w:type="dxa"/>
            <w:tcBorders>
              <w:top w:val="nil"/>
              <w:left w:val="nil"/>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right"/>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363 332,2</w:t>
            </w:r>
          </w:p>
        </w:tc>
        <w:tc>
          <w:tcPr>
            <w:tcW w:w="1559" w:type="dxa"/>
            <w:tcBorders>
              <w:top w:val="nil"/>
              <w:left w:val="nil"/>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right"/>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371 128,2</w:t>
            </w:r>
          </w:p>
        </w:tc>
        <w:tc>
          <w:tcPr>
            <w:tcW w:w="1843" w:type="dxa"/>
            <w:tcBorders>
              <w:top w:val="nil"/>
              <w:left w:val="nil"/>
              <w:bottom w:val="single" w:sz="4" w:space="0" w:color="auto"/>
              <w:right w:val="single" w:sz="4" w:space="0" w:color="auto"/>
            </w:tcBorders>
            <w:shd w:val="clear" w:color="000000" w:fill="FFCC99"/>
            <w:vAlign w:val="center"/>
            <w:hideMark/>
          </w:tcPr>
          <w:p w:rsidR="00727B8E" w:rsidRPr="00727B8E" w:rsidRDefault="00727B8E" w:rsidP="00727B8E">
            <w:pPr>
              <w:spacing w:after="0" w:line="240" w:lineRule="auto"/>
              <w:jc w:val="right"/>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371 128,2</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both"/>
              <w:rPr>
                <w:rFonts w:ascii="Times New Roman" w:eastAsia="Times New Roman" w:hAnsi="Times New Roman" w:cs="Times New Roman"/>
                <w:b/>
                <w:bCs/>
                <w:color w:val="000000"/>
                <w:sz w:val="18"/>
                <w:szCs w:val="18"/>
                <w:lang w:eastAsia="bg-BG"/>
              </w:rPr>
            </w:pPr>
            <w:r w:rsidRPr="00727B8E">
              <w:rPr>
                <w:rFonts w:ascii="Times New Roman" w:eastAsia="Times New Roman" w:hAnsi="Times New Roman" w:cs="Times New Roman"/>
                <w:b/>
                <w:bCs/>
                <w:color w:val="000000"/>
                <w:sz w:val="18"/>
                <w:szCs w:val="18"/>
                <w:lang w:eastAsia="bg-BG"/>
              </w:rPr>
              <w:t> </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rPr>
                <w:rFonts w:ascii="Times New Roman" w:eastAsia="Times New Roman" w:hAnsi="Times New Roman" w:cs="Times New Roman"/>
                <w:i/>
                <w:iCs/>
                <w:color w:val="000000"/>
                <w:sz w:val="18"/>
                <w:szCs w:val="18"/>
                <w:lang w:eastAsia="bg-BG"/>
              </w:rPr>
            </w:pPr>
            <w:r w:rsidRPr="00727B8E">
              <w:rPr>
                <w:rFonts w:ascii="Times New Roman" w:eastAsia="Times New Roman" w:hAnsi="Times New Roman" w:cs="Times New Roman"/>
                <w:i/>
                <w:iCs/>
                <w:color w:val="000000"/>
                <w:sz w:val="18"/>
                <w:szCs w:val="18"/>
                <w:lang w:eastAsia="bg-BG"/>
              </w:rPr>
              <w:t>Данъчни приходи</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 </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rPr>
                <w:rFonts w:ascii="Times New Roman" w:eastAsia="Times New Roman" w:hAnsi="Times New Roman" w:cs="Times New Roman"/>
                <w:i/>
                <w:iCs/>
                <w:color w:val="000000"/>
                <w:sz w:val="18"/>
                <w:szCs w:val="18"/>
                <w:lang w:eastAsia="bg-BG"/>
              </w:rPr>
            </w:pPr>
            <w:r w:rsidRPr="00727B8E">
              <w:rPr>
                <w:rFonts w:ascii="Times New Roman" w:eastAsia="Times New Roman" w:hAnsi="Times New Roman" w:cs="Times New Roman"/>
                <w:i/>
                <w:iCs/>
                <w:color w:val="000000"/>
                <w:sz w:val="18"/>
                <w:szCs w:val="18"/>
                <w:lang w:eastAsia="bg-BG"/>
              </w:rPr>
              <w:t>Неданъчни приходи</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361 862,2</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369 658,2</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369 658,2</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ind w:firstLineChars="200" w:firstLine="360"/>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Приходи и доходи от собственост</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1 650,0</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1 650,0</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1 650,0</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ind w:firstLineChars="200" w:firstLine="360"/>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Приходи от държавни такси</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358 886,9</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366 682,9</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366 682,9</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ind w:firstLineChars="200" w:firstLine="360"/>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Глоби, санкции и наказателни лихви</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1 325,3</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1 325,3</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1 325,3</w:t>
            </w:r>
          </w:p>
        </w:tc>
      </w:tr>
      <w:tr w:rsidR="00727B8E" w:rsidRPr="00727B8E" w:rsidTr="00727B8E">
        <w:trPr>
          <w:trHeight w:val="33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rPr>
                <w:rFonts w:ascii="Times New Roman" w:eastAsia="Times New Roman" w:hAnsi="Times New Roman" w:cs="Times New Roman"/>
                <w:i/>
                <w:iCs/>
                <w:color w:val="000000"/>
                <w:sz w:val="18"/>
                <w:szCs w:val="18"/>
                <w:lang w:eastAsia="bg-BG"/>
              </w:rPr>
            </w:pPr>
            <w:r w:rsidRPr="00727B8E">
              <w:rPr>
                <w:rFonts w:ascii="Times New Roman" w:eastAsia="Times New Roman" w:hAnsi="Times New Roman" w:cs="Times New Roman"/>
                <w:i/>
                <w:iCs/>
                <w:color w:val="000000"/>
                <w:sz w:val="18"/>
                <w:szCs w:val="18"/>
                <w:lang w:eastAsia="bg-BG"/>
              </w:rPr>
              <w:t>Други</w:t>
            </w:r>
          </w:p>
        </w:tc>
        <w:tc>
          <w:tcPr>
            <w:tcW w:w="1701"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1 470,0</w:t>
            </w:r>
          </w:p>
        </w:tc>
        <w:tc>
          <w:tcPr>
            <w:tcW w:w="1559"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1 470,0</w:t>
            </w:r>
          </w:p>
        </w:tc>
        <w:tc>
          <w:tcPr>
            <w:tcW w:w="1843" w:type="dxa"/>
            <w:tcBorders>
              <w:top w:val="nil"/>
              <w:left w:val="nil"/>
              <w:bottom w:val="single" w:sz="4" w:space="0" w:color="auto"/>
              <w:right w:val="single" w:sz="4" w:space="0" w:color="auto"/>
            </w:tcBorders>
            <w:shd w:val="clear" w:color="auto" w:fill="auto"/>
            <w:vAlign w:val="center"/>
            <w:hideMark/>
          </w:tcPr>
          <w:p w:rsidR="00727B8E" w:rsidRPr="00727B8E" w:rsidRDefault="00727B8E" w:rsidP="00727B8E">
            <w:pPr>
              <w:spacing w:after="0" w:line="240" w:lineRule="auto"/>
              <w:jc w:val="right"/>
              <w:rPr>
                <w:rFonts w:ascii="Times New Roman" w:eastAsia="Times New Roman" w:hAnsi="Times New Roman" w:cs="Times New Roman"/>
                <w:color w:val="000000"/>
                <w:sz w:val="18"/>
                <w:szCs w:val="18"/>
                <w:lang w:eastAsia="bg-BG"/>
              </w:rPr>
            </w:pPr>
            <w:r w:rsidRPr="00727B8E">
              <w:rPr>
                <w:rFonts w:ascii="Times New Roman" w:eastAsia="Times New Roman" w:hAnsi="Times New Roman" w:cs="Times New Roman"/>
                <w:color w:val="000000"/>
                <w:sz w:val="18"/>
                <w:szCs w:val="18"/>
                <w:lang w:eastAsia="bg-BG"/>
              </w:rPr>
              <w:t>1 470,0</w:t>
            </w:r>
          </w:p>
        </w:tc>
      </w:tr>
    </w:tbl>
    <w:p w:rsidR="00A31E38" w:rsidRPr="00A31E38" w:rsidRDefault="00A31E38" w:rsidP="00112D8D">
      <w:pPr>
        <w:widowControl w:val="0"/>
        <w:tabs>
          <w:tab w:val="left" w:pos="-3402"/>
        </w:tabs>
        <w:spacing w:after="0" w:line="240" w:lineRule="auto"/>
        <w:ind w:left="567"/>
        <w:jc w:val="both"/>
        <w:rPr>
          <w:rFonts w:ascii="Times New Roman" w:eastAsia="Times New Roman" w:hAnsi="Times New Roman" w:cs="Times New Roman"/>
          <w:b/>
          <w:i/>
          <w:color w:val="0000CC"/>
          <w:lang w:val="en-US"/>
        </w:rPr>
      </w:pPr>
    </w:p>
    <w:p w:rsidR="007575F9" w:rsidRPr="005D2D83" w:rsidRDefault="007575F9" w:rsidP="005D2D83">
      <w:pPr>
        <w:spacing w:after="0"/>
        <w:ind w:firstLine="567"/>
        <w:jc w:val="both"/>
        <w:rPr>
          <w:rFonts w:ascii="Times New Roman" w:eastAsia="MS Mincho" w:hAnsi="Times New Roman" w:cs="Times New Roman"/>
          <w:lang w:val="en-US" w:eastAsia="bg-BG"/>
        </w:rPr>
      </w:pPr>
      <w:r w:rsidRPr="005D2D83">
        <w:rPr>
          <w:rFonts w:ascii="Times New Roman" w:eastAsia="MS Mincho" w:hAnsi="Times New Roman" w:cs="Times New Roman"/>
          <w:lang w:eastAsia="bg-BG"/>
        </w:rPr>
        <w:t xml:space="preserve">МРРБ е администратор на неданъчни приходи като: приходи и доходи от собственост (наеми), държавни такси по Тарифа за таксите, </w:t>
      </w:r>
      <w:r w:rsidRPr="005D2D83">
        <w:rPr>
          <w:rFonts w:ascii="Times New Roman" w:eastAsia="Calibri" w:hAnsi="Times New Roman" w:cs="Times New Roman"/>
          <w:lang w:val="en-US"/>
        </w:rPr>
        <w:t xml:space="preserve">таксите по </w:t>
      </w:r>
      <w:r w:rsidRPr="005D2D83">
        <w:rPr>
          <w:rFonts w:ascii="Times New Roman" w:eastAsia="Calibri" w:hAnsi="Times New Roman" w:cs="Times New Roman"/>
        </w:rPr>
        <w:t>ЗУТ</w:t>
      </w:r>
      <w:r w:rsidRPr="005D2D83">
        <w:rPr>
          <w:rFonts w:ascii="Times New Roman" w:eastAsia="Calibri" w:hAnsi="Times New Roman" w:cs="Times New Roman"/>
          <w:lang w:val="en-US"/>
        </w:rPr>
        <w:t xml:space="preserve">, таксите за нанасяне в кадастъра и за справки и услуги по </w:t>
      </w:r>
      <w:r w:rsidRPr="005D2D83">
        <w:rPr>
          <w:rFonts w:ascii="Times New Roman" w:eastAsia="Calibri" w:hAnsi="Times New Roman" w:cs="Times New Roman"/>
        </w:rPr>
        <w:t xml:space="preserve">ЗКИР. </w:t>
      </w:r>
    </w:p>
    <w:p w:rsidR="005D2D83" w:rsidRPr="005D2D83" w:rsidRDefault="005D2D83" w:rsidP="005D2D83">
      <w:pPr>
        <w:tabs>
          <w:tab w:val="left" w:pos="-4111"/>
        </w:tabs>
        <w:spacing w:after="0"/>
        <w:ind w:firstLine="567"/>
        <w:jc w:val="both"/>
        <w:rPr>
          <w:rFonts w:ascii="Times New Roman" w:eastAsia="Times New Roman" w:hAnsi="Times New Roman" w:cs="Times New Roman"/>
          <w:lang w:eastAsia="bg-BG"/>
        </w:rPr>
      </w:pPr>
      <w:r w:rsidRPr="005D2D83">
        <w:rPr>
          <w:rFonts w:ascii="Times New Roman" w:eastAsia="Times New Roman" w:hAnsi="Times New Roman" w:cs="Times New Roman"/>
          <w:lang w:eastAsia="bg-BG"/>
        </w:rPr>
        <w:tab/>
        <w:t>Агенция</w:t>
      </w:r>
      <w:r w:rsidR="00A31E38">
        <w:rPr>
          <w:rFonts w:ascii="Times New Roman" w:eastAsia="Times New Roman" w:hAnsi="Times New Roman" w:cs="Times New Roman"/>
          <w:lang w:eastAsia="bg-BG"/>
        </w:rPr>
        <w:t xml:space="preserve"> „Пътна инфраструктура“</w:t>
      </w:r>
      <w:r w:rsidRPr="005D2D83">
        <w:rPr>
          <w:rFonts w:ascii="Times New Roman" w:eastAsia="Times New Roman" w:hAnsi="Times New Roman" w:cs="Times New Roman"/>
          <w:lang w:eastAsia="bg-BG"/>
        </w:rPr>
        <w:t xml:space="preserve"> е администратор на приходи, формирани от неданъчни приходи като: приходи и доходи от собственост /наеми/, държавни такси по Тарифа за таксите, които се събират от </w:t>
      </w:r>
      <w:r w:rsidR="00A31E38">
        <w:rPr>
          <w:rFonts w:ascii="Times New Roman" w:eastAsia="Times New Roman" w:hAnsi="Times New Roman" w:cs="Times New Roman"/>
          <w:lang w:eastAsia="bg-BG"/>
        </w:rPr>
        <w:t>агенцията</w:t>
      </w:r>
      <w:r w:rsidRPr="005D2D83">
        <w:rPr>
          <w:rFonts w:ascii="Times New Roman" w:eastAsia="Times New Roman" w:hAnsi="Times New Roman" w:cs="Times New Roman"/>
          <w:lang w:eastAsia="bg-BG"/>
        </w:rPr>
        <w:t xml:space="preserve">, услуги, тръжни документи и др., глоби и административни наказания. </w:t>
      </w:r>
    </w:p>
    <w:p w:rsidR="007A436E" w:rsidRDefault="007A436E" w:rsidP="007A436E">
      <w:pPr>
        <w:tabs>
          <w:tab w:val="left" w:pos="-4111"/>
        </w:tabs>
        <w:spacing w:after="0"/>
        <w:ind w:firstLine="567"/>
        <w:jc w:val="both"/>
        <w:rPr>
          <w:rFonts w:ascii="Times New Roman" w:eastAsia="Times New Roman" w:hAnsi="Times New Roman" w:cs="Times New Roman"/>
          <w:lang w:eastAsia="bg-BG"/>
        </w:rPr>
      </w:pPr>
      <w:r w:rsidRPr="007A436E">
        <w:rPr>
          <w:rFonts w:ascii="Times New Roman" w:eastAsia="Times New Roman" w:hAnsi="Times New Roman" w:cs="Times New Roman"/>
          <w:lang w:eastAsia="bg-BG"/>
        </w:rPr>
        <w:t>Приходите на Агенция “Пътна инфраструктура” за периода 20</w:t>
      </w:r>
      <w:r>
        <w:rPr>
          <w:rFonts w:ascii="Times New Roman" w:eastAsia="Times New Roman" w:hAnsi="Times New Roman" w:cs="Times New Roman"/>
          <w:lang w:val="en-US" w:eastAsia="bg-BG"/>
        </w:rPr>
        <w:t>20</w:t>
      </w:r>
      <w:r w:rsidRPr="007A436E">
        <w:rPr>
          <w:rFonts w:ascii="Times New Roman" w:eastAsia="Times New Roman" w:hAnsi="Times New Roman" w:cs="Times New Roman"/>
          <w:lang w:eastAsia="bg-BG"/>
        </w:rPr>
        <w:t>-20</w:t>
      </w:r>
      <w:r>
        <w:rPr>
          <w:rFonts w:ascii="Times New Roman" w:eastAsia="Times New Roman" w:hAnsi="Times New Roman" w:cs="Times New Roman"/>
          <w:lang w:val="en-US" w:eastAsia="bg-BG"/>
        </w:rPr>
        <w:t>22</w:t>
      </w:r>
      <w:r w:rsidRPr="007A436E">
        <w:rPr>
          <w:rFonts w:ascii="Times New Roman" w:eastAsia="Times New Roman" w:hAnsi="Times New Roman" w:cs="Times New Roman"/>
          <w:lang w:eastAsia="bg-BG"/>
        </w:rPr>
        <w:t xml:space="preserve"> г. се </w:t>
      </w:r>
      <w:r>
        <w:rPr>
          <w:rFonts w:ascii="Times New Roman" w:eastAsia="Times New Roman" w:hAnsi="Times New Roman" w:cs="Times New Roman"/>
          <w:lang w:eastAsia="bg-BG"/>
        </w:rPr>
        <w:t>увеличаватспрямо утвърдените със Закона за държавния бюджет на Република България за 2019 г.</w:t>
      </w:r>
      <w:r w:rsidRPr="007A436E">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 xml:space="preserve">в размер на </w:t>
      </w:r>
      <w:r w:rsidR="006D66E9">
        <w:rPr>
          <w:rFonts w:ascii="Times New Roman" w:eastAsia="Times New Roman" w:hAnsi="Times New Roman" w:cs="Times New Roman"/>
          <w:lang w:eastAsia="bg-BG"/>
        </w:rPr>
        <w:t xml:space="preserve">56,3 лн. лв. </w:t>
      </w:r>
      <w:r w:rsidRPr="007A436E">
        <w:rPr>
          <w:rFonts w:ascii="Times New Roman" w:eastAsia="Times New Roman" w:hAnsi="Times New Roman" w:cs="Times New Roman"/>
          <w:lang w:eastAsia="bg-BG"/>
        </w:rPr>
        <w:t xml:space="preserve">Отразено е очакваното нарастване на приходите от  държавни такси, като частта на тези от винетни такси  е </w:t>
      </w:r>
      <w:r>
        <w:rPr>
          <w:rFonts w:ascii="Times New Roman" w:eastAsia="Times New Roman" w:hAnsi="Times New Roman" w:cs="Times New Roman"/>
          <w:lang w:val="en-US" w:eastAsia="bg-BG"/>
        </w:rPr>
        <w:t>296</w:t>
      </w:r>
      <w:r>
        <w:rPr>
          <w:rFonts w:ascii="Times New Roman" w:eastAsia="Times New Roman" w:hAnsi="Times New Roman" w:cs="Times New Roman"/>
          <w:lang w:eastAsia="bg-BG"/>
        </w:rPr>
        <w:t>,</w:t>
      </w:r>
      <w:r>
        <w:rPr>
          <w:rFonts w:ascii="Times New Roman" w:eastAsia="Times New Roman" w:hAnsi="Times New Roman" w:cs="Times New Roman"/>
          <w:lang w:val="en-US" w:eastAsia="bg-BG"/>
        </w:rPr>
        <w:t>3</w:t>
      </w:r>
      <w:r w:rsidRPr="007A436E">
        <w:rPr>
          <w:rFonts w:ascii="Times New Roman" w:eastAsia="Times New Roman" w:hAnsi="Times New Roman" w:cs="Times New Roman"/>
          <w:lang w:eastAsia="bg-BG"/>
        </w:rPr>
        <w:t xml:space="preserve"> млн. лв., а от други такси за ползване на пътната мрежа се предвиждат около 4</w:t>
      </w:r>
      <w:r>
        <w:rPr>
          <w:rFonts w:ascii="Times New Roman" w:eastAsia="Times New Roman" w:hAnsi="Times New Roman" w:cs="Times New Roman"/>
          <w:lang w:eastAsia="bg-BG"/>
        </w:rPr>
        <w:t>0,9</w:t>
      </w:r>
      <w:r w:rsidRPr="007A436E">
        <w:rPr>
          <w:rFonts w:ascii="Times New Roman" w:eastAsia="Times New Roman" w:hAnsi="Times New Roman" w:cs="Times New Roman"/>
          <w:lang w:eastAsia="bg-BG"/>
        </w:rPr>
        <w:t xml:space="preserve"> млн. лв. </w:t>
      </w:r>
    </w:p>
    <w:p w:rsidR="006D66E9" w:rsidRPr="007A436E" w:rsidRDefault="006D66E9" w:rsidP="00A27E18">
      <w:pPr>
        <w:tabs>
          <w:tab w:val="left" w:pos="-4111"/>
        </w:tabs>
        <w:spacing w:after="0"/>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D2D83">
        <w:rPr>
          <w:rFonts w:ascii="Times New Roman" w:eastAsia="Times New Roman" w:hAnsi="Times New Roman" w:cs="Times New Roman"/>
          <w:lang w:eastAsia="bg-BG"/>
        </w:rPr>
        <w:t xml:space="preserve"> въвеждането на ТОЛ системата </w:t>
      </w:r>
      <w:r>
        <w:rPr>
          <w:rFonts w:ascii="Times New Roman" w:eastAsia="Times New Roman" w:hAnsi="Times New Roman" w:cs="Times New Roman"/>
          <w:lang w:eastAsia="bg-BG"/>
        </w:rPr>
        <w:t xml:space="preserve">през 2020 г. </w:t>
      </w:r>
      <w:r w:rsidRPr="005D2D83">
        <w:rPr>
          <w:rFonts w:ascii="Times New Roman" w:eastAsia="Times New Roman" w:hAnsi="Times New Roman" w:cs="Times New Roman"/>
          <w:lang w:eastAsia="bg-BG"/>
        </w:rPr>
        <w:t xml:space="preserve">поетапно се очаква приходите от държавни такси да се повишат, </w:t>
      </w:r>
      <w:r w:rsidR="00A27E18">
        <w:rPr>
          <w:rFonts w:ascii="Times New Roman" w:eastAsia="Times New Roman" w:hAnsi="Times New Roman" w:cs="Times New Roman"/>
          <w:lang w:eastAsia="bg-BG"/>
        </w:rPr>
        <w:t>като ра</w:t>
      </w:r>
      <w:r>
        <w:rPr>
          <w:rFonts w:ascii="Times New Roman" w:eastAsia="Times New Roman" w:hAnsi="Times New Roman" w:cs="Times New Roman"/>
          <w:lang w:eastAsia="bg-BG"/>
        </w:rPr>
        <w:t>зчетът на приходите от тол такси е в размер на 450 млн.лв. за 2020 г. и  по 600 млн.лв за 2021 г. и 2022 г.</w:t>
      </w:r>
    </w:p>
    <w:p w:rsidR="00A27E18" w:rsidRPr="005D2D83" w:rsidRDefault="00A27E18" w:rsidP="00A27E18">
      <w:pPr>
        <w:tabs>
          <w:tab w:val="num" w:pos="567"/>
        </w:tabs>
        <w:spacing w:after="0"/>
        <w:ind w:firstLine="567"/>
        <w:jc w:val="both"/>
        <w:rPr>
          <w:rFonts w:ascii="Times New Roman" w:eastAsia="Times New Roman" w:hAnsi="Times New Roman" w:cs="Times New Roman"/>
          <w:lang w:eastAsia="bg-BG"/>
        </w:rPr>
      </w:pPr>
      <w:r w:rsidRPr="005D2D83">
        <w:rPr>
          <w:rFonts w:ascii="Times New Roman" w:eastAsia="Times New Roman" w:hAnsi="Times New Roman" w:cs="Times New Roman"/>
          <w:lang w:eastAsia="bg-BG"/>
        </w:rPr>
        <w:t xml:space="preserve">Приходите на </w:t>
      </w:r>
      <w:r w:rsidRPr="007A436E">
        <w:rPr>
          <w:rFonts w:ascii="Times New Roman" w:eastAsia="Times New Roman" w:hAnsi="Times New Roman" w:cs="Times New Roman"/>
          <w:lang w:eastAsia="bg-BG"/>
        </w:rPr>
        <w:t>Агенция по геодезия, картография и кадастъ</w:t>
      </w:r>
      <w:r>
        <w:rPr>
          <w:rFonts w:ascii="Times New Roman" w:eastAsia="Times New Roman" w:hAnsi="Times New Roman" w:cs="Times New Roman"/>
          <w:lang w:eastAsia="bg-BG"/>
        </w:rPr>
        <w:t>р /АГКК/ с</w:t>
      </w:r>
      <w:r w:rsidRPr="005D2D83">
        <w:rPr>
          <w:rFonts w:ascii="Times New Roman" w:eastAsia="Times New Roman" w:hAnsi="Times New Roman" w:cs="Times New Roman"/>
          <w:lang w:eastAsia="bg-BG"/>
        </w:rPr>
        <w:t xml:space="preserve">е формират от събираните държавни такси, утвърдени с Тарифа № 14. С последното изменение на раздел VI на Тарифа № 14, таксите са изчислени в съответствие с Методика за определяне на разходоориентиран размер на таксите по чл. 7а от ЗОАРАКСД и разходването им. </w:t>
      </w:r>
    </w:p>
    <w:p w:rsidR="005D2D83" w:rsidRPr="005D2D83" w:rsidRDefault="00A27E18" w:rsidP="007A436E">
      <w:pPr>
        <w:tabs>
          <w:tab w:val="left" w:pos="-4111"/>
        </w:tabs>
        <w:spacing w:after="0"/>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За периода 2020-2022 г. </w:t>
      </w:r>
      <w:r w:rsidR="006D66E9">
        <w:rPr>
          <w:rFonts w:ascii="Times New Roman" w:eastAsia="Times New Roman" w:hAnsi="Times New Roman" w:cs="Times New Roman"/>
          <w:lang w:eastAsia="bg-BG"/>
        </w:rPr>
        <w:t xml:space="preserve">очаква </w:t>
      </w:r>
      <w:r w:rsidR="007A436E" w:rsidRPr="007A436E">
        <w:rPr>
          <w:rFonts w:ascii="Times New Roman" w:eastAsia="Times New Roman" w:hAnsi="Times New Roman" w:cs="Times New Roman"/>
          <w:lang w:eastAsia="bg-BG"/>
        </w:rPr>
        <w:t>да бъде увеличен броя на извършваните от АГКК услуги и съответно ще нарастват приходите от такси за справки и услуги по ЗКИР съответно за 20</w:t>
      </w:r>
      <w:r>
        <w:rPr>
          <w:rFonts w:ascii="Times New Roman" w:eastAsia="Times New Roman" w:hAnsi="Times New Roman" w:cs="Times New Roman"/>
          <w:lang w:eastAsia="bg-BG"/>
        </w:rPr>
        <w:t>20</w:t>
      </w:r>
      <w:r w:rsidR="007A436E" w:rsidRPr="007A436E">
        <w:rPr>
          <w:rFonts w:ascii="Times New Roman" w:eastAsia="Times New Roman" w:hAnsi="Times New Roman" w:cs="Times New Roman"/>
          <w:lang w:eastAsia="bg-BG"/>
        </w:rPr>
        <w:t xml:space="preserve"> г. – </w:t>
      </w:r>
      <w:r>
        <w:rPr>
          <w:rFonts w:ascii="Times New Roman" w:eastAsia="Times New Roman" w:hAnsi="Times New Roman" w:cs="Times New Roman"/>
          <w:lang w:eastAsia="bg-BG"/>
        </w:rPr>
        <w:t>17,5</w:t>
      </w:r>
      <w:r w:rsidR="007A436E" w:rsidRPr="007A436E">
        <w:rPr>
          <w:rFonts w:ascii="Times New Roman" w:eastAsia="Times New Roman" w:hAnsi="Times New Roman" w:cs="Times New Roman"/>
          <w:lang w:eastAsia="bg-BG"/>
        </w:rPr>
        <w:t xml:space="preserve"> млн. лв., 20</w:t>
      </w:r>
      <w:r>
        <w:rPr>
          <w:rFonts w:ascii="Times New Roman" w:eastAsia="Times New Roman" w:hAnsi="Times New Roman" w:cs="Times New Roman"/>
          <w:lang w:eastAsia="bg-BG"/>
        </w:rPr>
        <w:t>21</w:t>
      </w:r>
      <w:r w:rsidR="007A436E" w:rsidRPr="007A436E">
        <w:rPr>
          <w:rFonts w:ascii="Times New Roman" w:eastAsia="Times New Roman" w:hAnsi="Times New Roman" w:cs="Times New Roman"/>
          <w:lang w:eastAsia="bg-BG"/>
        </w:rPr>
        <w:t xml:space="preserve"> г. – </w:t>
      </w:r>
      <w:r>
        <w:rPr>
          <w:rFonts w:ascii="Times New Roman" w:eastAsia="Times New Roman" w:hAnsi="Times New Roman" w:cs="Times New Roman"/>
          <w:lang w:eastAsia="bg-BG"/>
        </w:rPr>
        <w:t>20</w:t>
      </w:r>
      <w:r w:rsidR="007A436E" w:rsidRPr="007A436E">
        <w:rPr>
          <w:rFonts w:ascii="Times New Roman" w:eastAsia="Times New Roman" w:hAnsi="Times New Roman" w:cs="Times New Roman"/>
          <w:lang w:eastAsia="bg-BG"/>
        </w:rPr>
        <w:t xml:space="preserve"> млн. лв. и 20</w:t>
      </w:r>
      <w:r>
        <w:rPr>
          <w:rFonts w:ascii="Times New Roman" w:eastAsia="Times New Roman" w:hAnsi="Times New Roman" w:cs="Times New Roman"/>
          <w:lang w:eastAsia="bg-BG"/>
        </w:rPr>
        <w:t xml:space="preserve">22 </w:t>
      </w:r>
      <w:r w:rsidR="007A436E" w:rsidRPr="007A436E">
        <w:rPr>
          <w:rFonts w:ascii="Times New Roman" w:eastAsia="Times New Roman" w:hAnsi="Times New Roman" w:cs="Times New Roman"/>
          <w:lang w:eastAsia="bg-BG"/>
        </w:rPr>
        <w:t xml:space="preserve">г. – </w:t>
      </w:r>
      <w:r>
        <w:rPr>
          <w:rFonts w:ascii="Times New Roman" w:eastAsia="Times New Roman" w:hAnsi="Times New Roman" w:cs="Times New Roman"/>
          <w:lang w:eastAsia="bg-BG"/>
        </w:rPr>
        <w:t>20</w:t>
      </w:r>
      <w:r w:rsidR="007A436E" w:rsidRPr="007A436E">
        <w:rPr>
          <w:rFonts w:ascii="Times New Roman" w:eastAsia="Times New Roman" w:hAnsi="Times New Roman" w:cs="Times New Roman"/>
          <w:lang w:eastAsia="bg-BG"/>
        </w:rPr>
        <w:t xml:space="preserve"> млн. лв.</w:t>
      </w:r>
      <w:r w:rsidR="005D2D83" w:rsidRPr="005D2D83">
        <w:rPr>
          <w:rFonts w:ascii="Times New Roman" w:eastAsia="Times New Roman" w:hAnsi="Times New Roman" w:cs="Times New Roman"/>
          <w:lang w:eastAsia="bg-BG"/>
        </w:rPr>
        <w:t xml:space="preserve"> </w:t>
      </w:r>
    </w:p>
    <w:p w:rsidR="007575F9" w:rsidRDefault="007575F9" w:rsidP="005D2D83">
      <w:pPr>
        <w:spacing w:after="0"/>
        <w:ind w:firstLine="567"/>
        <w:jc w:val="both"/>
        <w:rPr>
          <w:rFonts w:ascii="Times New Roman" w:eastAsia="Times New Roman" w:hAnsi="Times New Roman" w:cs="Times New Roman"/>
        </w:rPr>
      </w:pPr>
      <w:r w:rsidRPr="005D2D83">
        <w:rPr>
          <w:rFonts w:ascii="Times New Roman" w:eastAsia="Times New Roman" w:hAnsi="Times New Roman" w:cs="Times New Roman"/>
          <w:lang w:eastAsia="bg-BG"/>
        </w:rPr>
        <w:t xml:space="preserve">Приходите на ДНСК се сформират от държавни такси по Тарифа 14 и </w:t>
      </w:r>
      <w:r w:rsidRPr="005D2D83">
        <w:rPr>
          <w:rFonts w:ascii="Times New Roman" w:eastAsia="Times New Roman" w:hAnsi="Times New Roman" w:cs="Times New Roman"/>
          <w:lang w:val="en-US"/>
        </w:rPr>
        <w:t>внесени</w:t>
      </w:r>
      <w:r w:rsidRPr="005D2D83">
        <w:rPr>
          <w:rFonts w:ascii="Times New Roman" w:eastAsia="Times New Roman" w:hAnsi="Times New Roman" w:cs="Times New Roman"/>
        </w:rPr>
        <w:t xml:space="preserve"> </w:t>
      </w:r>
      <w:r w:rsidRPr="005D2D83">
        <w:rPr>
          <w:rFonts w:ascii="Times New Roman" w:eastAsia="Times New Roman" w:hAnsi="Times New Roman" w:cs="Times New Roman"/>
          <w:lang w:val="en-US"/>
        </w:rPr>
        <w:t>суми по наказателни постановления,</w:t>
      </w:r>
      <w:r w:rsidRPr="005D2D83">
        <w:rPr>
          <w:rFonts w:ascii="Times New Roman" w:eastAsia="Times New Roman" w:hAnsi="Times New Roman" w:cs="Times New Roman"/>
        </w:rPr>
        <w:t xml:space="preserve"> </w:t>
      </w:r>
      <w:r w:rsidRPr="005D2D83">
        <w:rPr>
          <w:rFonts w:ascii="Times New Roman" w:eastAsia="Times New Roman" w:hAnsi="Times New Roman" w:cs="Times New Roman"/>
          <w:lang w:val="en-US"/>
        </w:rPr>
        <w:t>с които от органите на ДНСК са наложени глоби или имуществени санкции на нарушители на ЗУТ</w:t>
      </w:r>
      <w:r w:rsidRPr="005D2D83">
        <w:rPr>
          <w:rFonts w:ascii="Times New Roman" w:eastAsia="Times New Roman" w:hAnsi="Times New Roman" w:cs="Times New Roman"/>
        </w:rPr>
        <w:t>.</w:t>
      </w:r>
      <w:r w:rsidRPr="005D2D83">
        <w:rPr>
          <w:rFonts w:ascii="Times New Roman" w:eastAsia="Times New Roman" w:hAnsi="Times New Roman" w:cs="Times New Roman"/>
          <w:lang w:val="en-US"/>
        </w:rPr>
        <w:t xml:space="preserve"> </w:t>
      </w:r>
    </w:p>
    <w:p w:rsidR="006201C3" w:rsidRDefault="006201C3" w:rsidP="008A0336">
      <w:pPr>
        <w:spacing w:after="0" w:line="240" w:lineRule="auto"/>
        <w:ind w:firstLine="567"/>
        <w:jc w:val="both"/>
        <w:rPr>
          <w:rFonts w:ascii="Times New Roman" w:eastAsia="Times New Roman" w:hAnsi="Times New Roman" w:cs="Times New Roman"/>
          <w:b/>
          <w:i/>
          <w:color w:val="0000FF"/>
        </w:rPr>
      </w:pPr>
      <w:r w:rsidRPr="006201C3">
        <w:rPr>
          <w:rFonts w:ascii="Times New Roman" w:eastAsia="Times New Roman" w:hAnsi="Times New Roman" w:cs="Times New Roman"/>
          <w:b/>
          <w:i/>
          <w:color w:val="0000FF"/>
        </w:rPr>
        <w:lastRenderedPageBreak/>
        <w:t xml:space="preserve">Описание на разходите </w:t>
      </w:r>
    </w:p>
    <w:p w:rsidR="00A27E18" w:rsidRDefault="00A27E18" w:rsidP="008A0336">
      <w:pPr>
        <w:spacing w:after="0" w:line="240" w:lineRule="auto"/>
        <w:ind w:firstLine="567"/>
        <w:jc w:val="both"/>
        <w:rPr>
          <w:rFonts w:ascii="Times New Roman" w:eastAsia="Times New Roman" w:hAnsi="Times New Roman" w:cs="Times New Roman"/>
          <w:b/>
          <w:i/>
          <w:color w:val="0000FF"/>
          <w:lang w:val="en-US"/>
        </w:rPr>
      </w:pPr>
    </w:p>
    <w:tbl>
      <w:tblPr>
        <w:tblW w:w="10222" w:type="dxa"/>
        <w:tblInd w:w="55" w:type="dxa"/>
        <w:tblLayout w:type="fixed"/>
        <w:tblCellMar>
          <w:left w:w="70" w:type="dxa"/>
          <w:right w:w="70" w:type="dxa"/>
        </w:tblCellMar>
        <w:tblLook w:val="04A0" w:firstRow="1" w:lastRow="0" w:firstColumn="1" w:lastColumn="0" w:noHBand="0" w:noVBand="1"/>
      </w:tblPr>
      <w:tblGrid>
        <w:gridCol w:w="735"/>
        <w:gridCol w:w="2399"/>
        <w:gridCol w:w="850"/>
        <w:gridCol w:w="866"/>
        <w:gridCol w:w="694"/>
        <w:gridCol w:w="850"/>
        <w:gridCol w:w="709"/>
        <w:gridCol w:w="696"/>
        <w:gridCol w:w="863"/>
        <w:gridCol w:w="851"/>
        <w:gridCol w:w="709"/>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55"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4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(Отчет за 2017 г.)</w:t>
            </w:r>
          </w:p>
        </w:tc>
        <w:tc>
          <w:tcPr>
            <w:tcW w:w="241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55"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423"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1 528 592,1</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1 528 592,1</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79 412,5</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79 412,5</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1 449 179,6</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1 449 179,6</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1 003 395,8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1 003 395,8</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2 441,4</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2 441,4</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1 000 954,4</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1 000 954,4</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850" w:type="dxa"/>
            <w:tcBorders>
              <w:top w:val="nil"/>
              <w:left w:val="nil"/>
              <w:bottom w:val="single" w:sz="4" w:space="0" w:color="auto"/>
              <w:right w:val="single" w:sz="4" w:space="0" w:color="auto"/>
            </w:tcBorders>
            <w:shd w:val="clear" w:color="000000" w:fill="FFFFFF"/>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2 912,5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2 912,5</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1 958,1</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1 958,1</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954,4</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954,4</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43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1 000 483,3</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1 000 483,3</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483,3</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483,3</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1 000 000,0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1 000 000,0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491 266,4</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491 266,4</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43 075,5</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43 075,5</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448 191,0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448 191,0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3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458 680,5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458 680,5</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41 742,2</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41 742,2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416 938,3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416 938,3</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32 585,9</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32 585,9</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1 333,3</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1 333,3</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31 252,6</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31 252,6</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22 952,8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22 952,8</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22 918,6</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22 918,6</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34,3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34,3</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7 450,3</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7 450,3</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7 450,3</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7 450,3</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15 502,6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15 502,6</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15 468,3</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15 468,3</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34,3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34,3</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3 721,6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3 721,6</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3 721,6</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3 721,6</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604,4</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604,4</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604,4</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604,4</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3 117,2</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3 117,2</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3 117,2</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3 117,2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7 255,5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7 255,5</w:t>
            </w:r>
          </w:p>
        </w:tc>
        <w:tc>
          <w:tcPr>
            <w:tcW w:w="694"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7 255,5</w:t>
            </w:r>
          </w:p>
        </w:tc>
        <w:tc>
          <w:tcPr>
            <w:tcW w:w="709"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7 255,5</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754E3A" w:rsidRDefault="00754E3A" w:rsidP="008A0336">
      <w:pPr>
        <w:spacing w:after="0" w:line="240" w:lineRule="auto"/>
        <w:ind w:firstLine="567"/>
        <w:jc w:val="both"/>
        <w:rPr>
          <w:rFonts w:ascii="Times New Roman" w:eastAsia="Times New Roman" w:hAnsi="Times New Roman" w:cs="Times New Roman"/>
          <w:b/>
          <w:i/>
          <w:color w:val="0000FF"/>
          <w:lang w:val="en-US"/>
        </w:rPr>
      </w:pPr>
    </w:p>
    <w:tbl>
      <w:tblPr>
        <w:tblW w:w="10222" w:type="dxa"/>
        <w:tblInd w:w="55" w:type="dxa"/>
        <w:tblLayout w:type="fixed"/>
        <w:tblCellMar>
          <w:left w:w="70" w:type="dxa"/>
          <w:right w:w="70" w:type="dxa"/>
        </w:tblCellMar>
        <w:tblLook w:val="04A0" w:firstRow="1" w:lastRow="0" w:firstColumn="1" w:lastColumn="0" w:noHBand="0" w:noVBand="1"/>
      </w:tblPr>
      <w:tblGrid>
        <w:gridCol w:w="735"/>
        <w:gridCol w:w="2399"/>
        <w:gridCol w:w="850"/>
        <w:gridCol w:w="866"/>
        <w:gridCol w:w="694"/>
        <w:gridCol w:w="791"/>
        <w:gridCol w:w="753"/>
        <w:gridCol w:w="696"/>
        <w:gridCol w:w="878"/>
        <w:gridCol w:w="851"/>
        <w:gridCol w:w="709"/>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4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43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(Отчет за 2018 г.)</w:t>
            </w:r>
          </w:p>
        </w:tc>
        <w:tc>
          <w:tcPr>
            <w:tcW w:w="241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4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438"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2 141 363,7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2 141 363,7</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84 373,6</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84 373,6</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2 056 990,1</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2 056 990,1</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1 181,1</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1 181,1</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1 100,1</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1 100,1</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81,0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81,0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850" w:type="dxa"/>
            <w:tcBorders>
              <w:top w:val="nil"/>
              <w:left w:val="nil"/>
              <w:bottom w:val="single" w:sz="4" w:space="0" w:color="auto"/>
              <w:right w:val="single" w:sz="4" w:space="0" w:color="auto"/>
            </w:tcBorders>
            <w:shd w:val="clear" w:color="000000" w:fill="FFFFFF"/>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777,3</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777,3</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696,2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696,2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81,0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81,0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lastRenderedPageBreak/>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403,8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403,8</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403,8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403,8</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2 106 657,8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2 106 657,8</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49 772,1</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49 772,1</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2 056 885,7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2 056 885,7</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2 056 979,1</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2 056 979,1</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48 094,2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48 094,2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2 008 885,0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2 008 885,0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49 678,6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49 678,6</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1 677,9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1 677,9</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48 000,7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48 000,7</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22 353,5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22 353,5</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22 330,2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22 330,2</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23,3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23,3</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7 044,3</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7 044,3</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7 044,3</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7 044,3</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15 309,2</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15 309,2</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15 285,8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15 285,8</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23,3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23,3</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3 563,0</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3 563,0</w:t>
            </w:r>
          </w:p>
        </w:tc>
        <w:tc>
          <w:tcPr>
            <w:tcW w:w="694"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3 563,0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3 563,0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773,5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773,5</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773,5</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773,5</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2 789,5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2 789,5</w:t>
            </w:r>
          </w:p>
        </w:tc>
        <w:tc>
          <w:tcPr>
            <w:tcW w:w="694"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2 789,5</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2 789,5</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7 608,3</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7 608,3</w:t>
            </w:r>
          </w:p>
        </w:tc>
        <w:tc>
          <w:tcPr>
            <w:tcW w:w="694"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7 608,3</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7 608,3</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754E3A" w:rsidRDefault="00754E3A" w:rsidP="008A0336">
      <w:pPr>
        <w:spacing w:after="0" w:line="240" w:lineRule="auto"/>
        <w:ind w:firstLine="567"/>
        <w:jc w:val="both"/>
        <w:rPr>
          <w:rFonts w:ascii="Times New Roman" w:eastAsia="Times New Roman" w:hAnsi="Times New Roman" w:cs="Times New Roman"/>
          <w:b/>
          <w:i/>
          <w:color w:val="0000FF"/>
          <w:lang w:val="en-US"/>
        </w:rPr>
      </w:pPr>
    </w:p>
    <w:tbl>
      <w:tblPr>
        <w:tblW w:w="10222" w:type="dxa"/>
        <w:tblInd w:w="55" w:type="dxa"/>
        <w:tblLayout w:type="fixed"/>
        <w:tblCellMar>
          <w:left w:w="70" w:type="dxa"/>
          <w:right w:w="70" w:type="dxa"/>
        </w:tblCellMar>
        <w:tblLook w:val="04A0" w:firstRow="1" w:lastRow="0" w:firstColumn="1" w:lastColumn="0" w:noHBand="0" w:noVBand="1"/>
      </w:tblPr>
      <w:tblGrid>
        <w:gridCol w:w="735"/>
        <w:gridCol w:w="2399"/>
        <w:gridCol w:w="850"/>
        <w:gridCol w:w="851"/>
        <w:gridCol w:w="709"/>
        <w:gridCol w:w="791"/>
        <w:gridCol w:w="768"/>
        <w:gridCol w:w="696"/>
        <w:gridCol w:w="863"/>
        <w:gridCol w:w="851"/>
        <w:gridCol w:w="709"/>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55"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4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(Закон 2019 г.)</w:t>
            </w:r>
          </w:p>
        </w:tc>
        <w:tc>
          <w:tcPr>
            <w:tcW w:w="241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55"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423"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558 769,8</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516 693,6</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42 076,2</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94 439,2</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94 439,2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464 330,6</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422 254,4</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42 076,2</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23 580,9</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4 960,0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18 620,9</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4 960,0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4 960,0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18 620,9</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18 620,9</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23 025,9</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4 405,0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18 620,9</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4 405,0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4 405,0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18 620,9</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18 620,9</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555,0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555,0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555,0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555,0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490 988,4</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467 533,1</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23 455,3</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45 278,7</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45 278,7</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445 709,7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422 254,4</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23 455,3</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444 816,2</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421 360,9</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23 455,3</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43 542,7</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43 542,7</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401 273,5</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377 818,2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23 455,3</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46 172,2</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46 172,2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1 736,0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1 736,0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44 436,2</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44 436,2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28 790,7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28 790,7</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28 790,7</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28 790,7</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w:t>
            </w:r>
            <w:r w:rsidRPr="000C25A6">
              <w:rPr>
                <w:rFonts w:ascii="Times New Roman" w:eastAsia="Times New Roman" w:hAnsi="Times New Roman" w:cs="Times New Roman"/>
                <w:color w:val="000000"/>
                <w:sz w:val="12"/>
                <w:szCs w:val="12"/>
                <w:lang w:eastAsia="bg-BG"/>
              </w:rPr>
              <w:lastRenderedPageBreak/>
              <w:t xml:space="preserve">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lastRenderedPageBreak/>
              <w:t>8 095,1</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8 095,1</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8 095,1</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8 095,1</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20 695,6</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20 695,6</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20 695,6</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20 695,6</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3 266,0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3 266,0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3 266,0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3 266,0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757,0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757,0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757,0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757,0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2 509,0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2 509,0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2 509,0</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2 509,0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63"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12 143,8</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12 143,8</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12 143,8</w:t>
            </w:r>
          </w:p>
        </w:tc>
        <w:tc>
          <w:tcPr>
            <w:tcW w:w="768"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12 143,8</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63"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754E3A" w:rsidRDefault="00754E3A" w:rsidP="008A0336">
      <w:pPr>
        <w:spacing w:after="0" w:line="240" w:lineRule="auto"/>
        <w:ind w:firstLine="567"/>
        <w:jc w:val="both"/>
        <w:rPr>
          <w:rFonts w:ascii="Times New Roman" w:eastAsia="Times New Roman" w:hAnsi="Times New Roman" w:cs="Times New Roman"/>
          <w:b/>
          <w:i/>
          <w:color w:val="0000FF"/>
          <w:lang w:val="en-US"/>
        </w:rPr>
      </w:pPr>
    </w:p>
    <w:tbl>
      <w:tblPr>
        <w:tblW w:w="10222" w:type="dxa"/>
        <w:tblInd w:w="55" w:type="dxa"/>
        <w:tblLayout w:type="fixed"/>
        <w:tblCellMar>
          <w:left w:w="70" w:type="dxa"/>
          <w:right w:w="70" w:type="dxa"/>
        </w:tblCellMar>
        <w:tblLook w:val="04A0" w:firstRow="1" w:lastRow="0" w:firstColumn="1" w:lastColumn="0" w:noHBand="0" w:noVBand="1"/>
      </w:tblPr>
      <w:tblGrid>
        <w:gridCol w:w="735"/>
        <w:gridCol w:w="2399"/>
        <w:gridCol w:w="916"/>
        <w:gridCol w:w="785"/>
        <w:gridCol w:w="709"/>
        <w:gridCol w:w="791"/>
        <w:gridCol w:w="753"/>
        <w:gridCol w:w="696"/>
        <w:gridCol w:w="878"/>
        <w:gridCol w:w="851"/>
        <w:gridCol w:w="709"/>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4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43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FB110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w:t>
            </w:r>
            <w:r w:rsidR="00FB1106">
              <w:rPr>
                <w:rFonts w:ascii="Times New Roman" w:eastAsia="Times New Roman" w:hAnsi="Times New Roman" w:cs="Times New Roman"/>
                <w:b/>
                <w:bCs/>
                <w:color w:val="000000"/>
                <w:sz w:val="12"/>
                <w:szCs w:val="12"/>
                <w:lang w:eastAsia="bg-BG"/>
              </w:rPr>
              <w:t>Бюджет</w:t>
            </w:r>
            <w:r w:rsidRPr="000C25A6">
              <w:rPr>
                <w:rFonts w:ascii="Times New Roman" w:eastAsia="Times New Roman" w:hAnsi="Times New Roman" w:cs="Times New Roman"/>
                <w:b/>
                <w:bCs/>
                <w:color w:val="000000"/>
                <w:sz w:val="12"/>
                <w:szCs w:val="12"/>
                <w:lang w:eastAsia="bg-BG"/>
              </w:rPr>
              <w:t xml:space="preserve"> за 2020 г.)</w:t>
            </w:r>
          </w:p>
        </w:tc>
        <w:tc>
          <w:tcPr>
            <w:tcW w:w="241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4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438"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1 215 087,2</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438 682,3</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776 404,9</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157 828,9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157 828,9</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1 057 258,3</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280 853,4</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776 404,9</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676 735,7</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5 548,0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671 187,7</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5 548,0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5 548,0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671 187,7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671 187,7</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676 063,7</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4 876,0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671 187,7</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4 876,0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4 876,0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671 187,7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671 187,7</w:t>
            </w:r>
          </w:p>
        </w:tc>
      </w:tr>
      <w:tr w:rsidR="000C25A6" w:rsidRPr="000C25A6" w:rsidTr="007E019D">
        <w:trPr>
          <w:trHeight w:val="42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490 146,8</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384 929,6</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105 217,2</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104 076,2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104 076,2</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386 070,6</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280 853,4</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105 217,2</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419 643,1</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339 689,4</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79 953,7</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101 871,2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101 871,2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317 771,9</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237 818,2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79 953,7</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70 503,7</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45 240,2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25 263,5</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2 205,0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2 205,0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68 298,7</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43 035,2</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25 263,5</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31 238,9</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31 238,9</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31 238,9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31 238,9</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9 786,9</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9 786,9</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9 786,9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9 786,9</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21 452,0</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21 452,0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21 452,0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21 452,0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4 038,0</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4 038,0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4 038,0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4 038,0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892,0</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892,0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892,0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3 146,0</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3 146,0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3 146,0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3 146,0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91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12 927,8</w:t>
            </w:r>
          </w:p>
        </w:tc>
        <w:tc>
          <w:tcPr>
            <w:tcW w:w="785"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12 927,8</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12 927,8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12 927,8</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51"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754E3A" w:rsidRDefault="00754E3A" w:rsidP="008A0336">
      <w:pPr>
        <w:spacing w:after="0" w:line="240" w:lineRule="auto"/>
        <w:ind w:firstLine="567"/>
        <w:jc w:val="both"/>
        <w:rPr>
          <w:rFonts w:ascii="Times New Roman" w:eastAsia="Times New Roman" w:hAnsi="Times New Roman" w:cs="Times New Roman"/>
          <w:b/>
          <w:i/>
          <w:color w:val="0000FF"/>
          <w:lang w:val="en-US"/>
        </w:rPr>
      </w:pPr>
    </w:p>
    <w:tbl>
      <w:tblPr>
        <w:tblW w:w="10221" w:type="dxa"/>
        <w:tblInd w:w="55" w:type="dxa"/>
        <w:tblLayout w:type="fixed"/>
        <w:tblCellMar>
          <w:left w:w="70" w:type="dxa"/>
          <w:right w:w="70" w:type="dxa"/>
        </w:tblCellMar>
        <w:tblLook w:val="04A0" w:firstRow="1" w:lastRow="0" w:firstColumn="1" w:lastColumn="0" w:noHBand="0" w:noVBand="1"/>
      </w:tblPr>
      <w:tblGrid>
        <w:gridCol w:w="735"/>
        <w:gridCol w:w="2399"/>
        <w:gridCol w:w="916"/>
        <w:gridCol w:w="866"/>
        <w:gridCol w:w="628"/>
        <w:gridCol w:w="791"/>
        <w:gridCol w:w="753"/>
        <w:gridCol w:w="696"/>
        <w:gridCol w:w="995"/>
        <w:gridCol w:w="734"/>
        <w:gridCol w:w="708"/>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4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437"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(Прогноза за 2021 г.)</w:t>
            </w:r>
          </w:p>
        </w:tc>
        <w:tc>
          <w:tcPr>
            <w:tcW w:w="241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4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437"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lastRenderedPageBreak/>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28"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995"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08"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964 649,6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449 946,2</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514 703,4</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167 631,8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167 631,8</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797 017,8</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282 314,4</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514 703,4</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408 781,6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4 572,0</w:t>
            </w:r>
          </w:p>
        </w:tc>
        <w:tc>
          <w:tcPr>
            <w:tcW w:w="62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404 209,6</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4 572,0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4 572,0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404 209,6</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404 209,6</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408 109,6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3 900,0</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404 209,6</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3 900,0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3 900,0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404 209,6</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404 209,6</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507 749,6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397 255,8</w:t>
            </w:r>
          </w:p>
        </w:tc>
        <w:tc>
          <w:tcPr>
            <w:tcW w:w="62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110 493,8</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114 941,4</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114 941,4</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392 808,2</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282 314,4</w:t>
            </w:r>
          </w:p>
        </w:tc>
        <w:tc>
          <w:tcPr>
            <w:tcW w:w="70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110 493,8</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447 267,4</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350 579,6</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96 687,8</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112 761,4</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112 761,4</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334 506,0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237 818,2</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96 687,8</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60 482,2</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46 676,2</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13 806,0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2 180,0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2 180,0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58 302,2</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44 496,2</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13 806,0</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31 089,8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31 089,8</w:t>
            </w:r>
          </w:p>
        </w:tc>
        <w:tc>
          <w:tcPr>
            <w:tcW w:w="62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31 089,8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31 089,8</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9 615,6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9 615,6</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9 615,6</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9 615,6</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21 474,2</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21 474,2</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21 474,2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21 474,2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91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4 106,7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4 106,7</w:t>
            </w:r>
          </w:p>
        </w:tc>
        <w:tc>
          <w:tcPr>
            <w:tcW w:w="62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4 106,7</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4 106,7</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893,7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893,7</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893,7</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893,7</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91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3 213,0</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3 213,0</w:t>
            </w:r>
          </w:p>
        </w:tc>
        <w:tc>
          <w:tcPr>
            <w:tcW w:w="62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3 213,0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3 213,0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995"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0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91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12 921,9</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12 921,9</w:t>
            </w:r>
          </w:p>
        </w:tc>
        <w:tc>
          <w:tcPr>
            <w:tcW w:w="628"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12 921,9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12 921,9</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995"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08"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0C25A6" w:rsidRDefault="000C25A6" w:rsidP="008A0336">
      <w:pPr>
        <w:spacing w:after="0" w:line="240" w:lineRule="auto"/>
        <w:ind w:firstLine="567"/>
        <w:jc w:val="both"/>
        <w:rPr>
          <w:rFonts w:ascii="Times New Roman" w:eastAsia="Times New Roman" w:hAnsi="Times New Roman" w:cs="Times New Roman"/>
          <w:b/>
          <w:i/>
          <w:color w:val="0000FF"/>
          <w:lang w:val="en-US"/>
        </w:rPr>
      </w:pPr>
    </w:p>
    <w:tbl>
      <w:tblPr>
        <w:tblW w:w="10221" w:type="dxa"/>
        <w:tblInd w:w="55" w:type="dxa"/>
        <w:tblLayout w:type="fixed"/>
        <w:tblCellMar>
          <w:left w:w="70" w:type="dxa"/>
          <w:right w:w="70" w:type="dxa"/>
        </w:tblCellMar>
        <w:tblLook w:val="04A0" w:firstRow="1" w:lastRow="0" w:firstColumn="1" w:lastColumn="0" w:noHBand="0" w:noVBand="1"/>
      </w:tblPr>
      <w:tblGrid>
        <w:gridCol w:w="735"/>
        <w:gridCol w:w="2399"/>
        <w:gridCol w:w="850"/>
        <w:gridCol w:w="866"/>
        <w:gridCol w:w="769"/>
        <w:gridCol w:w="791"/>
        <w:gridCol w:w="753"/>
        <w:gridCol w:w="696"/>
        <w:gridCol w:w="878"/>
        <w:gridCol w:w="734"/>
        <w:gridCol w:w="750"/>
      </w:tblGrid>
      <w:tr w:rsidR="000C25A6" w:rsidRPr="000C25A6" w:rsidTr="007E019D">
        <w:trPr>
          <w:trHeight w:val="39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Код*</w:t>
            </w:r>
          </w:p>
        </w:tc>
        <w:tc>
          <w:tcPr>
            <w:tcW w:w="2399" w:type="dxa"/>
            <w:tcBorders>
              <w:top w:val="single" w:sz="4" w:space="0" w:color="auto"/>
              <w:left w:val="nil"/>
              <w:bottom w:val="nil"/>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85"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Консолидирани разходи</w:t>
            </w:r>
          </w:p>
        </w:tc>
        <w:tc>
          <w:tcPr>
            <w:tcW w:w="224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Ведомствени разходи</w:t>
            </w:r>
          </w:p>
        </w:tc>
        <w:tc>
          <w:tcPr>
            <w:tcW w:w="236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Администрирани разходи</w:t>
            </w:r>
          </w:p>
        </w:tc>
      </w:tr>
      <w:tr w:rsidR="000C25A6" w:rsidRPr="000C25A6" w:rsidTr="007E019D">
        <w:trPr>
          <w:trHeight w:val="195"/>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(Прогноза за 2022 г.)</w:t>
            </w:r>
          </w:p>
        </w:tc>
        <w:tc>
          <w:tcPr>
            <w:tcW w:w="2485"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240"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c>
          <w:tcPr>
            <w:tcW w:w="2362" w:type="dxa"/>
            <w:gridSpan w:val="3"/>
            <w:vMerge/>
            <w:tcBorders>
              <w:top w:val="nil"/>
              <w:left w:val="nil"/>
              <w:bottom w:val="single" w:sz="4" w:space="0" w:color="auto"/>
              <w:right w:val="single" w:sz="4" w:space="0" w:color="auto"/>
            </w:tcBorders>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p>
        </w:tc>
      </w:tr>
      <w:tr w:rsidR="000C25A6" w:rsidRPr="000C25A6" w:rsidTr="007E019D">
        <w:trPr>
          <w:trHeight w:val="66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разходи</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6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ведомствени</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Общо администрирани</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бюджета на ПРБ</w:t>
            </w:r>
          </w:p>
        </w:tc>
        <w:tc>
          <w:tcPr>
            <w:tcW w:w="750"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i/>
                <w:iCs/>
                <w:color w:val="000000"/>
                <w:sz w:val="12"/>
                <w:szCs w:val="12"/>
                <w:lang w:eastAsia="bg-BG"/>
              </w:rPr>
            </w:pPr>
            <w:r w:rsidRPr="000C25A6">
              <w:rPr>
                <w:rFonts w:ascii="Times New Roman" w:eastAsia="Times New Roman" w:hAnsi="Times New Roman" w:cs="Times New Roman"/>
                <w:i/>
                <w:iCs/>
                <w:color w:val="000000"/>
                <w:sz w:val="12"/>
                <w:szCs w:val="12"/>
                <w:lang w:eastAsia="bg-BG"/>
              </w:rPr>
              <w:t>По други бюджети и сметки за СЕС</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722 175,6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449 946,2</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272 229,4</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167 616,8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167 616,8</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554 558,8</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282 329,4</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272 229,4</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2100.01.00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203 682,7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4 572,0</w:t>
            </w:r>
          </w:p>
        </w:tc>
        <w:tc>
          <w:tcPr>
            <w:tcW w:w="76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199 110,7</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4 572,0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4 572,0</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199 110,7</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199 110,7</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Бюджетна програма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203 010,7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3 900,0</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199 110,7</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3 900,0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3 900,0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199 110,7</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199 110,7</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2100.01.02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672,0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672,0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97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lastRenderedPageBreak/>
              <w:t>2100.02.00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470 414,5</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397 295,8</w:t>
            </w:r>
          </w:p>
        </w:tc>
        <w:tc>
          <w:tcPr>
            <w:tcW w:w="76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73 118,7</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114 966,4</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114 966,4</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355 448,1</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282 329,4</w:t>
            </w:r>
          </w:p>
        </w:tc>
        <w:tc>
          <w:tcPr>
            <w:tcW w:w="7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73 118,7</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409 073,1</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350 579,6</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58 493,5</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112 761,4</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112 761,4</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296 311,7</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237 818,2</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58 493,5</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2100.02.02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61 341,4</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46 716,2</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14 625,2</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2 205,0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2 205,0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59 136,4</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44 511,2</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14 625,2</w:t>
            </w:r>
          </w:p>
        </w:tc>
      </w:tr>
      <w:tr w:rsidR="000C25A6" w:rsidRPr="000C25A6" w:rsidTr="007E019D">
        <w:trPr>
          <w:trHeight w:val="1170"/>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2100.03.00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31 049,8</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31 049,8</w:t>
            </w:r>
          </w:p>
        </w:tc>
        <w:tc>
          <w:tcPr>
            <w:tcW w:w="76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31 049,8</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31 049,8</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49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9 575,6</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9 575,6</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9 575,6</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9 575,6</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2100.03.02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21 474,2</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21 474,2</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21 474,2</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21 474,2</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195"/>
        </w:trPr>
        <w:tc>
          <w:tcPr>
            <w:tcW w:w="735" w:type="dxa"/>
            <w:tcBorders>
              <w:top w:val="nil"/>
              <w:left w:val="single" w:sz="4" w:space="0" w:color="auto"/>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2100.04.00</w:t>
            </w:r>
          </w:p>
        </w:tc>
        <w:tc>
          <w:tcPr>
            <w:tcW w:w="2399" w:type="dxa"/>
            <w:tcBorders>
              <w:top w:val="nil"/>
              <w:left w:val="nil"/>
              <w:bottom w:val="single" w:sz="4" w:space="0" w:color="auto"/>
              <w:right w:val="single" w:sz="4" w:space="0" w:color="auto"/>
            </w:tcBorders>
            <w:shd w:val="clear" w:color="000000" w:fill="FFCC99"/>
            <w:vAlign w:val="center"/>
            <w:hideMark/>
          </w:tcPr>
          <w:p w:rsidR="000C25A6" w:rsidRPr="000C25A6" w:rsidRDefault="000C25A6" w:rsidP="000C25A6">
            <w:pPr>
              <w:spacing w:after="0" w:line="240" w:lineRule="auto"/>
              <w:jc w:val="both"/>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Други бюджетни програми (общо), в т.ч.:</w:t>
            </w:r>
          </w:p>
        </w:tc>
        <w:tc>
          <w:tcPr>
            <w:tcW w:w="8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4 106,7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4 106,7</w:t>
            </w:r>
          </w:p>
        </w:tc>
        <w:tc>
          <w:tcPr>
            <w:tcW w:w="769"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4 106,7</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4 106,7</w:t>
            </w:r>
          </w:p>
        </w:tc>
        <w:tc>
          <w:tcPr>
            <w:tcW w:w="696"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50" w:type="dxa"/>
            <w:tcBorders>
              <w:top w:val="nil"/>
              <w:left w:val="nil"/>
              <w:bottom w:val="single" w:sz="4" w:space="0" w:color="auto"/>
              <w:right w:val="single" w:sz="4" w:space="0" w:color="auto"/>
            </w:tcBorders>
            <w:shd w:val="clear" w:color="000000" w:fill="FFCC99"/>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r w:rsidR="000C25A6" w:rsidRPr="000C25A6" w:rsidTr="007E019D">
        <w:trPr>
          <w:trHeight w:val="82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2100.04.01</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893,7</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893,7</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893,7</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893,7</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jc w:val="center"/>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2100.04.02</w:t>
            </w:r>
          </w:p>
        </w:tc>
        <w:tc>
          <w:tcPr>
            <w:tcW w:w="2399" w:type="dxa"/>
            <w:tcBorders>
              <w:top w:val="nil"/>
              <w:left w:val="nil"/>
              <w:bottom w:val="single" w:sz="4" w:space="0" w:color="auto"/>
              <w:right w:val="single" w:sz="4" w:space="0" w:color="auto"/>
            </w:tcBorders>
            <w:shd w:val="clear" w:color="auto" w:fill="auto"/>
            <w:vAlign w:val="center"/>
            <w:hideMark/>
          </w:tcPr>
          <w:p w:rsidR="000C25A6" w:rsidRPr="000C25A6" w:rsidRDefault="000C25A6" w:rsidP="000C25A6">
            <w:pPr>
              <w:spacing w:after="0" w:line="240" w:lineRule="auto"/>
              <w:rPr>
                <w:rFonts w:ascii="Times New Roman" w:eastAsia="Times New Roman" w:hAnsi="Times New Roman" w:cs="Times New Roman"/>
                <w:color w:val="000000"/>
                <w:sz w:val="12"/>
                <w:szCs w:val="12"/>
                <w:lang w:eastAsia="bg-BG"/>
              </w:rPr>
            </w:pPr>
            <w:r w:rsidRPr="000C25A6">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8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3 213,0</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3 213,0</w:t>
            </w:r>
          </w:p>
        </w:tc>
        <w:tc>
          <w:tcPr>
            <w:tcW w:w="769"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91"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3 213,0</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3 213,0</w:t>
            </w:r>
          </w:p>
        </w:tc>
        <w:tc>
          <w:tcPr>
            <w:tcW w:w="696"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878"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i/>
                <w:iCs/>
                <w:color w:val="000000"/>
                <w:sz w:val="14"/>
                <w:szCs w:val="12"/>
                <w:lang w:eastAsia="bg-BG"/>
              </w:rPr>
            </w:pPr>
            <w:r w:rsidRPr="007E019D">
              <w:rPr>
                <w:rFonts w:ascii="Times New Roman" w:eastAsia="Times New Roman" w:hAnsi="Times New Roman" w:cs="Times New Roman"/>
                <w:i/>
                <w:iCs/>
                <w:color w:val="000000"/>
                <w:sz w:val="14"/>
                <w:szCs w:val="12"/>
                <w:lang w:eastAsia="bg-BG"/>
              </w:rPr>
              <w:t>0,0</w:t>
            </w:r>
          </w:p>
        </w:tc>
        <w:tc>
          <w:tcPr>
            <w:tcW w:w="750" w:type="dxa"/>
            <w:tcBorders>
              <w:top w:val="nil"/>
              <w:left w:val="nil"/>
              <w:bottom w:val="single" w:sz="4" w:space="0" w:color="auto"/>
              <w:right w:val="single" w:sz="4" w:space="0" w:color="auto"/>
            </w:tcBorders>
            <w:shd w:val="clear" w:color="auto" w:fill="auto"/>
            <w:vAlign w:val="center"/>
            <w:hideMark/>
          </w:tcPr>
          <w:p w:rsidR="000C25A6" w:rsidRPr="007E019D" w:rsidRDefault="000C25A6" w:rsidP="000C25A6">
            <w:pPr>
              <w:spacing w:after="0" w:line="240" w:lineRule="auto"/>
              <w:jc w:val="right"/>
              <w:rPr>
                <w:rFonts w:ascii="Times New Roman" w:eastAsia="Times New Roman" w:hAnsi="Times New Roman" w:cs="Times New Roman"/>
                <w:color w:val="000000"/>
                <w:sz w:val="14"/>
                <w:szCs w:val="12"/>
                <w:lang w:eastAsia="bg-BG"/>
              </w:rPr>
            </w:pPr>
            <w:r w:rsidRPr="007E019D">
              <w:rPr>
                <w:rFonts w:ascii="Times New Roman" w:eastAsia="Times New Roman" w:hAnsi="Times New Roman" w:cs="Times New Roman"/>
                <w:color w:val="000000"/>
                <w:sz w:val="14"/>
                <w:szCs w:val="12"/>
                <w:lang w:eastAsia="bg-BG"/>
              </w:rPr>
              <w:t>0,0</w:t>
            </w:r>
          </w:p>
        </w:tc>
      </w:tr>
      <w:tr w:rsidR="000C25A6" w:rsidRPr="000C25A6" w:rsidTr="007E019D">
        <w:trPr>
          <w:trHeight w:val="390"/>
        </w:trPr>
        <w:tc>
          <w:tcPr>
            <w:tcW w:w="735" w:type="dxa"/>
            <w:tcBorders>
              <w:top w:val="nil"/>
              <w:left w:val="single" w:sz="4" w:space="0" w:color="auto"/>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jc w:val="center"/>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2100.05.00</w:t>
            </w:r>
          </w:p>
        </w:tc>
        <w:tc>
          <w:tcPr>
            <w:tcW w:w="2399" w:type="dxa"/>
            <w:tcBorders>
              <w:top w:val="nil"/>
              <w:left w:val="nil"/>
              <w:bottom w:val="single" w:sz="4" w:space="0" w:color="auto"/>
              <w:right w:val="single" w:sz="4" w:space="0" w:color="auto"/>
            </w:tcBorders>
            <w:shd w:val="clear" w:color="000000" w:fill="FABF8F"/>
            <w:vAlign w:val="center"/>
            <w:hideMark/>
          </w:tcPr>
          <w:p w:rsidR="000C25A6" w:rsidRPr="000C25A6" w:rsidRDefault="000C25A6" w:rsidP="000C25A6">
            <w:pPr>
              <w:spacing w:after="0" w:line="240" w:lineRule="auto"/>
              <w:rPr>
                <w:rFonts w:ascii="Times New Roman" w:eastAsia="Times New Roman" w:hAnsi="Times New Roman" w:cs="Times New Roman"/>
                <w:b/>
                <w:bCs/>
                <w:color w:val="000000"/>
                <w:sz w:val="12"/>
                <w:szCs w:val="12"/>
                <w:lang w:eastAsia="bg-BG"/>
              </w:rPr>
            </w:pPr>
            <w:r w:rsidRPr="000C25A6">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12 921,9</w:t>
            </w:r>
          </w:p>
        </w:tc>
        <w:tc>
          <w:tcPr>
            <w:tcW w:w="866"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12 921,9</w:t>
            </w:r>
          </w:p>
        </w:tc>
        <w:tc>
          <w:tcPr>
            <w:tcW w:w="769"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91"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12 921,9</w:t>
            </w:r>
          </w:p>
        </w:tc>
        <w:tc>
          <w:tcPr>
            <w:tcW w:w="753"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12 921,9</w:t>
            </w:r>
          </w:p>
        </w:tc>
        <w:tc>
          <w:tcPr>
            <w:tcW w:w="696"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878"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c>
          <w:tcPr>
            <w:tcW w:w="734" w:type="dxa"/>
            <w:tcBorders>
              <w:top w:val="nil"/>
              <w:left w:val="nil"/>
              <w:bottom w:val="single" w:sz="4" w:space="0" w:color="auto"/>
              <w:right w:val="single" w:sz="4" w:space="0" w:color="auto"/>
            </w:tcBorders>
            <w:shd w:val="clear" w:color="000000" w:fill="FDE9D9"/>
            <w:vAlign w:val="center"/>
            <w:hideMark/>
          </w:tcPr>
          <w:p w:rsidR="000C25A6" w:rsidRPr="007E019D" w:rsidRDefault="000C25A6" w:rsidP="000C25A6">
            <w:pPr>
              <w:spacing w:after="0" w:line="240" w:lineRule="auto"/>
              <w:jc w:val="right"/>
              <w:rPr>
                <w:rFonts w:ascii="Times New Roman" w:eastAsia="Times New Roman" w:hAnsi="Times New Roman" w:cs="Times New Roman"/>
                <w:b/>
                <w:bCs/>
                <w:i/>
                <w:iCs/>
                <w:color w:val="000000"/>
                <w:sz w:val="14"/>
                <w:szCs w:val="12"/>
                <w:lang w:eastAsia="bg-BG"/>
              </w:rPr>
            </w:pPr>
            <w:r w:rsidRPr="007E019D">
              <w:rPr>
                <w:rFonts w:ascii="Times New Roman" w:eastAsia="Times New Roman" w:hAnsi="Times New Roman" w:cs="Times New Roman"/>
                <w:b/>
                <w:bCs/>
                <w:i/>
                <w:iCs/>
                <w:color w:val="000000"/>
                <w:sz w:val="14"/>
                <w:szCs w:val="12"/>
                <w:lang w:eastAsia="bg-BG"/>
              </w:rPr>
              <w:t>0,0</w:t>
            </w:r>
          </w:p>
        </w:tc>
        <w:tc>
          <w:tcPr>
            <w:tcW w:w="750" w:type="dxa"/>
            <w:tcBorders>
              <w:top w:val="nil"/>
              <w:left w:val="nil"/>
              <w:bottom w:val="single" w:sz="4" w:space="0" w:color="auto"/>
              <w:right w:val="single" w:sz="4" w:space="0" w:color="auto"/>
            </w:tcBorders>
            <w:shd w:val="clear" w:color="000000" w:fill="FABF8F"/>
            <w:vAlign w:val="center"/>
            <w:hideMark/>
          </w:tcPr>
          <w:p w:rsidR="000C25A6" w:rsidRPr="007E019D" w:rsidRDefault="000C25A6" w:rsidP="000C25A6">
            <w:pPr>
              <w:spacing w:after="0" w:line="240" w:lineRule="auto"/>
              <w:jc w:val="right"/>
              <w:rPr>
                <w:rFonts w:ascii="Times New Roman" w:eastAsia="Times New Roman" w:hAnsi="Times New Roman" w:cs="Times New Roman"/>
                <w:b/>
                <w:bCs/>
                <w:color w:val="000000"/>
                <w:sz w:val="14"/>
                <w:szCs w:val="12"/>
                <w:lang w:eastAsia="bg-BG"/>
              </w:rPr>
            </w:pPr>
            <w:r w:rsidRPr="007E019D">
              <w:rPr>
                <w:rFonts w:ascii="Times New Roman" w:eastAsia="Times New Roman" w:hAnsi="Times New Roman" w:cs="Times New Roman"/>
                <w:b/>
                <w:bCs/>
                <w:color w:val="000000"/>
                <w:sz w:val="14"/>
                <w:szCs w:val="12"/>
                <w:lang w:eastAsia="bg-BG"/>
              </w:rPr>
              <w:t>0,0</w:t>
            </w:r>
          </w:p>
        </w:tc>
      </w:tr>
    </w:tbl>
    <w:p w:rsidR="000C25A6" w:rsidRDefault="000C25A6" w:rsidP="008A0336">
      <w:pPr>
        <w:spacing w:after="0" w:line="240" w:lineRule="auto"/>
        <w:ind w:firstLine="567"/>
        <w:jc w:val="both"/>
        <w:rPr>
          <w:rFonts w:ascii="Times New Roman" w:eastAsia="Times New Roman" w:hAnsi="Times New Roman" w:cs="Times New Roman"/>
          <w:b/>
          <w:i/>
          <w:color w:val="0000FF"/>
          <w:lang w:val="en-US"/>
        </w:rPr>
      </w:pPr>
    </w:p>
    <w:p w:rsidR="00DF2A17" w:rsidRDefault="00DF2A17" w:rsidP="00DF2A17">
      <w:pPr>
        <w:widowControl w:val="0"/>
        <w:tabs>
          <w:tab w:val="left" w:pos="-3402"/>
        </w:tabs>
        <w:spacing w:after="0" w:line="240" w:lineRule="auto"/>
        <w:ind w:firstLine="567"/>
        <w:jc w:val="both"/>
        <w:rPr>
          <w:rFonts w:ascii="Times New Roman" w:eastAsia="Times New Roman" w:hAnsi="Times New Roman" w:cs="Times New Roman"/>
          <w:sz w:val="18"/>
        </w:rPr>
      </w:pPr>
      <w:r w:rsidRPr="00CF41B4">
        <w:rPr>
          <w:rFonts w:ascii="Times New Roman" w:eastAsia="Times New Roman" w:hAnsi="Times New Roman" w:cs="Times New Roman"/>
          <w:sz w:val="18"/>
        </w:rPr>
        <w:t xml:space="preserve">*Класификационен код съгласно РМС № </w:t>
      </w:r>
      <w:r w:rsidR="00FF2EE9">
        <w:rPr>
          <w:rFonts w:ascii="Times New Roman" w:eastAsia="Times New Roman" w:hAnsi="Times New Roman" w:cs="Times New Roman"/>
          <w:sz w:val="18"/>
          <w:lang w:val="en-US"/>
        </w:rPr>
        <w:t>520</w:t>
      </w:r>
      <w:r w:rsidRPr="00CF41B4">
        <w:rPr>
          <w:rFonts w:ascii="Times New Roman" w:eastAsia="Times New Roman" w:hAnsi="Times New Roman" w:cs="Times New Roman"/>
          <w:sz w:val="18"/>
        </w:rPr>
        <w:t xml:space="preserve"> от 201</w:t>
      </w:r>
      <w:r w:rsidR="00FF2EE9">
        <w:rPr>
          <w:rFonts w:ascii="Times New Roman" w:eastAsia="Times New Roman" w:hAnsi="Times New Roman" w:cs="Times New Roman"/>
          <w:sz w:val="18"/>
          <w:lang w:val="en-US"/>
        </w:rPr>
        <w:t>9</w:t>
      </w:r>
      <w:r w:rsidRPr="00CF41B4">
        <w:rPr>
          <w:rFonts w:ascii="Times New Roman" w:eastAsia="Times New Roman" w:hAnsi="Times New Roman" w:cs="Times New Roman"/>
          <w:sz w:val="18"/>
        </w:rPr>
        <w:t xml:space="preserve"> г.</w:t>
      </w:r>
    </w:p>
    <w:p w:rsidR="00F37FD7" w:rsidRDefault="00F37FD7" w:rsidP="00DF2A17">
      <w:pPr>
        <w:widowControl w:val="0"/>
        <w:tabs>
          <w:tab w:val="left" w:pos="-3402"/>
        </w:tabs>
        <w:spacing w:after="0" w:line="240" w:lineRule="auto"/>
        <w:ind w:firstLine="567"/>
        <w:jc w:val="both"/>
        <w:rPr>
          <w:rFonts w:ascii="Times New Roman" w:eastAsia="Times New Roman" w:hAnsi="Times New Roman" w:cs="Times New Roman"/>
          <w:sz w:val="18"/>
        </w:rPr>
      </w:pPr>
    </w:p>
    <w:p w:rsidR="00A80FD5" w:rsidRDefault="00D63A9D" w:rsidP="00A80FD5">
      <w:pPr>
        <w:widowControl w:val="0"/>
        <w:tabs>
          <w:tab w:val="left" w:pos="-2410"/>
        </w:tabs>
        <w:spacing w:after="0" w:line="240" w:lineRule="auto"/>
        <w:ind w:left="567"/>
        <w:jc w:val="both"/>
        <w:rPr>
          <w:rFonts w:ascii="Times New Roman" w:eastAsia="Times New Roman" w:hAnsi="Times New Roman" w:cs="Times New Roman"/>
          <w:b/>
          <w:i/>
          <w:color w:val="0000CC"/>
        </w:rPr>
      </w:pPr>
      <w:r w:rsidRPr="003D0369">
        <w:rPr>
          <w:rFonts w:ascii="Times New Roman" w:eastAsia="Times New Roman" w:hAnsi="Times New Roman" w:cs="Times New Roman"/>
          <w:b/>
          <w:i/>
          <w:color w:val="0000CC"/>
        </w:rPr>
        <w:t xml:space="preserve">Описание на източниците на финансиране </w:t>
      </w:r>
    </w:p>
    <w:tbl>
      <w:tblPr>
        <w:tblW w:w="10080" w:type="dxa"/>
        <w:tblInd w:w="55" w:type="dxa"/>
        <w:tblCellMar>
          <w:left w:w="70" w:type="dxa"/>
          <w:right w:w="70" w:type="dxa"/>
        </w:tblCellMar>
        <w:tblLook w:val="04A0" w:firstRow="1" w:lastRow="0" w:firstColumn="1" w:lastColumn="0" w:noHBand="0" w:noVBand="1"/>
      </w:tblPr>
      <w:tblGrid>
        <w:gridCol w:w="5260"/>
        <w:gridCol w:w="1701"/>
        <w:gridCol w:w="1418"/>
        <w:gridCol w:w="1701"/>
      </w:tblGrid>
      <w:tr w:rsidR="000106CE" w:rsidRPr="000106CE" w:rsidTr="000106CE">
        <w:trPr>
          <w:trHeight w:val="480"/>
        </w:trPr>
        <w:tc>
          <w:tcPr>
            <w:tcW w:w="52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106CE" w:rsidRPr="000106CE" w:rsidRDefault="000106CE" w:rsidP="000106CE">
            <w:pPr>
              <w:spacing w:after="0" w:line="240" w:lineRule="auto"/>
              <w:jc w:val="center"/>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 xml:space="preserve">Източници на финансиране на консолидираните разходи </w:t>
            </w:r>
            <w:r w:rsidRPr="000106CE">
              <w:rPr>
                <w:rFonts w:ascii="Times New Roman" w:eastAsia="Times New Roman" w:hAnsi="Times New Roman" w:cs="Times New Roman"/>
                <w:i/>
                <w:iCs/>
                <w:color w:val="000000"/>
                <w:sz w:val="16"/>
                <w:szCs w:val="16"/>
                <w:lang w:eastAsia="bg-BG"/>
              </w:rPr>
              <w:t>(хил. лв.)</w:t>
            </w:r>
          </w:p>
        </w:tc>
        <w:tc>
          <w:tcPr>
            <w:tcW w:w="1701" w:type="dxa"/>
            <w:tcBorders>
              <w:top w:val="single" w:sz="4" w:space="0" w:color="auto"/>
              <w:left w:val="nil"/>
              <w:bottom w:val="single" w:sz="4" w:space="0" w:color="auto"/>
              <w:right w:val="single" w:sz="4" w:space="0" w:color="auto"/>
            </w:tcBorders>
            <w:shd w:val="clear" w:color="000000" w:fill="FFCC99"/>
            <w:vAlign w:val="center"/>
            <w:hideMark/>
          </w:tcPr>
          <w:p w:rsidR="000106CE" w:rsidRPr="000106CE" w:rsidRDefault="002B6ED2" w:rsidP="000106CE">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 xml:space="preserve">Бюджет </w:t>
            </w:r>
            <w:r w:rsidR="000106CE" w:rsidRPr="000106CE">
              <w:rPr>
                <w:rFonts w:ascii="Times New Roman" w:eastAsia="Times New Roman" w:hAnsi="Times New Roman" w:cs="Times New Roman"/>
                <w:b/>
                <w:bCs/>
                <w:i/>
                <w:iCs/>
                <w:color w:val="000000"/>
                <w:sz w:val="16"/>
                <w:szCs w:val="16"/>
                <w:lang w:eastAsia="bg-BG"/>
              </w:rPr>
              <w:t>2020 г.</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0106CE" w:rsidRPr="000106CE" w:rsidRDefault="000106CE" w:rsidP="000106CE">
            <w:pPr>
              <w:spacing w:after="0" w:line="240" w:lineRule="auto"/>
              <w:jc w:val="center"/>
              <w:rPr>
                <w:rFonts w:ascii="Times New Roman" w:eastAsia="Times New Roman" w:hAnsi="Times New Roman" w:cs="Times New Roman"/>
                <w:b/>
                <w:bCs/>
                <w:i/>
                <w:iCs/>
                <w:color w:val="000000"/>
                <w:sz w:val="16"/>
                <w:szCs w:val="16"/>
                <w:lang w:eastAsia="bg-BG"/>
              </w:rPr>
            </w:pPr>
            <w:r w:rsidRPr="000106CE">
              <w:rPr>
                <w:rFonts w:ascii="Times New Roman" w:eastAsia="Times New Roman" w:hAnsi="Times New Roman" w:cs="Times New Roman"/>
                <w:b/>
                <w:bCs/>
                <w:i/>
                <w:iCs/>
                <w:color w:val="000000"/>
                <w:sz w:val="16"/>
                <w:szCs w:val="16"/>
                <w:lang w:eastAsia="bg-BG"/>
              </w:rPr>
              <w:t>Прогноза 2021 г.</w:t>
            </w:r>
          </w:p>
        </w:tc>
        <w:tc>
          <w:tcPr>
            <w:tcW w:w="1701" w:type="dxa"/>
            <w:tcBorders>
              <w:top w:val="single" w:sz="4" w:space="0" w:color="auto"/>
              <w:left w:val="nil"/>
              <w:bottom w:val="single" w:sz="4" w:space="0" w:color="auto"/>
              <w:right w:val="single" w:sz="4" w:space="0" w:color="auto"/>
            </w:tcBorders>
            <w:shd w:val="clear" w:color="000000" w:fill="FFCC99"/>
            <w:vAlign w:val="center"/>
            <w:hideMark/>
          </w:tcPr>
          <w:p w:rsidR="000106CE" w:rsidRPr="000106CE" w:rsidRDefault="000106CE" w:rsidP="000106CE">
            <w:pPr>
              <w:spacing w:after="0" w:line="240" w:lineRule="auto"/>
              <w:jc w:val="center"/>
              <w:rPr>
                <w:rFonts w:ascii="Times New Roman" w:eastAsia="Times New Roman" w:hAnsi="Times New Roman" w:cs="Times New Roman"/>
                <w:b/>
                <w:bCs/>
                <w:i/>
                <w:iCs/>
                <w:color w:val="000000"/>
                <w:sz w:val="16"/>
                <w:szCs w:val="16"/>
                <w:lang w:eastAsia="bg-BG"/>
              </w:rPr>
            </w:pPr>
            <w:r w:rsidRPr="000106CE">
              <w:rPr>
                <w:rFonts w:ascii="Times New Roman" w:eastAsia="Times New Roman" w:hAnsi="Times New Roman" w:cs="Times New Roman"/>
                <w:b/>
                <w:bCs/>
                <w:i/>
                <w:iCs/>
                <w:color w:val="000000"/>
                <w:sz w:val="16"/>
                <w:szCs w:val="16"/>
                <w:lang w:eastAsia="bg-BG"/>
              </w:rPr>
              <w:t>Прогноза 2022 г.</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center"/>
              <w:rPr>
                <w:rFonts w:ascii="Times New Roman" w:eastAsia="Times New Roman" w:hAnsi="Times New Roman" w:cs="Times New Roman"/>
                <w:i/>
                <w:iCs/>
                <w:color w:val="000000"/>
                <w:sz w:val="16"/>
                <w:szCs w:val="16"/>
                <w:lang w:eastAsia="bg-BG"/>
              </w:rPr>
            </w:pPr>
            <w:r w:rsidRPr="000106CE">
              <w:rPr>
                <w:rFonts w:ascii="Times New Roman" w:eastAsia="Times New Roman" w:hAnsi="Times New Roman" w:cs="Times New Roman"/>
                <w:i/>
                <w:iCs/>
                <w:color w:val="000000"/>
                <w:sz w:val="16"/>
                <w:szCs w:val="16"/>
                <w:lang w:eastAsia="bg-BG"/>
              </w:rPr>
              <w:t> </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i/>
                <w:iCs/>
                <w:color w:val="000000"/>
                <w:sz w:val="16"/>
                <w:szCs w:val="16"/>
                <w:lang w:eastAsia="bg-BG"/>
              </w:rPr>
            </w:pPr>
            <w:r w:rsidRPr="000106CE">
              <w:rPr>
                <w:rFonts w:ascii="Times New Roman" w:eastAsia="Times New Roman" w:hAnsi="Times New Roman" w:cs="Times New Roman"/>
                <w:i/>
                <w:iCs/>
                <w:color w:val="000000"/>
                <w:sz w:val="16"/>
                <w:szCs w:val="16"/>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i/>
                <w:iCs/>
                <w:color w:val="000000"/>
                <w:sz w:val="16"/>
                <w:szCs w:val="16"/>
                <w:lang w:eastAsia="bg-BG"/>
              </w:rPr>
            </w:pPr>
            <w:r w:rsidRPr="000106CE">
              <w:rPr>
                <w:rFonts w:ascii="Times New Roman" w:eastAsia="Times New Roman" w:hAnsi="Times New Roman" w:cs="Times New Roman"/>
                <w:i/>
                <w:iCs/>
                <w:color w:val="000000"/>
                <w:sz w:val="16"/>
                <w:szCs w:val="16"/>
                <w:lang w:eastAsia="bg-BG"/>
              </w:rPr>
              <w:t> </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i/>
                <w:iCs/>
                <w:color w:val="000000"/>
                <w:sz w:val="16"/>
                <w:szCs w:val="16"/>
                <w:lang w:eastAsia="bg-BG"/>
              </w:rPr>
            </w:pPr>
            <w:r w:rsidRPr="000106CE">
              <w:rPr>
                <w:rFonts w:ascii="Times New Roman" w:eastAsia="Times New Roman" w:hAnsi="Times New Roman" w:cs="Times New Roman"/>
                <w:i/>
                <w:iCs/>
                <w:color w:val="000000"/>
                <w:sz w:val="16"/>
                <w:szCs w:val="16"/>
                <w:lang w:eastAsia="bg-BG"/>
              </w:rPr>
              <w:t> </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Общо разходи:</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1 215 087,2</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964 649,6</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722 175,6</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Общо разчетено финансиране:</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1 215 087,2</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964 649,6</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722 175,6</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Times New Roman" w:eastAsia="Times New Roman" w:hAnsi="Times New Roman" w:cs="Times New Roman"/>
                <w:b/>
                <w:bCs/>
                <w:i/>
                <w:iCs/>
                <w:color w:val="000000"/>
                <w:sz w:val="18"/>
                <w:szCs w:val="18"/>
                <w:lang w:eastAsia="bg-BG"/>
              </w:rPr>
            </w:pPr>
            <w:r w:rsidRPr="000106CE">
              <w:rPr>
                <w:rFonts w:ascii="Times New Roman" w:eastAsia="Times New Roman" w:hAnsi="Times New Roman" w:cs="Times New Roman"/>
                <w:b/>
                <w:bCs/>
                <w:i/>
                <w:iCs/>
                <w:color w:val="000000"/>
                <w:sz w:val="18"/>
                <w:szCs w:val="18"/>
                <w:lang w:eastAsia="bg-BG"/>
              </w:rPr>
              <w:t xml:space="preserve">   По бюджета на ПРБ</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438 682,3</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449 946,2</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449 946,2</w:t>
            </w:r>
          </w:p>
        </w:tc>
      </w:tr>
      <w:tr w:rsidR="000106CE" w:rsidRPr="000106CE" w:rsidTr="000106CE">
        <w:trPr>
          <w:trHeight w:val="48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Times New Roman" w:eastAsia="Times New Roman" w:hAnsi="Times New Roman" w:cs="Times New Roman"/>
                <w:b/>
                <w:bCs/>
                <w:i/>
                <w:iCs/>
                <w:color w:val="000000"/>
                <w:sz w:val="18"/>
                <w:szCs w:val="18"/>
                <w:lang w:eastAsia="bg-BG"/>
              </w:rPr>
            </w:pPr>
            <w:r w:rsidRPr="000106CE">
              <w:rPr>
                <w:rFonts w:ascii="Times New Roman" w:eastAsia="Times New Roman" w:hAnsi="Times New Roman" w:cs="Times New Roman"/>
                <w:b/>
                <w:bCs/>
                <w:i/>
                <w:iCs/>
                <w:color w:val="000000"/>
                <w:sz w:val="18"/>
                <w:szCs w:val="18"/>
                <w:lang w:eastAsia="bg-BG"/>
              </w:rPr>
              <w:t xml:space="preserve">   По други бюджети и сметки за средства от ЕС, в т.ч. от:</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776 404,9</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514 703,4</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b/>
                <w:bCs/>
                <w:color w:val="000000"/>
                <w:sz w:val="18"/>
                <w:szCs w:val="18"/>
                <w:lang w:eastAsia="bg-BG"/>
              </w:rPr>
            </w:pPr>
            <w:r w:rsidRPr="000106CE">
              <w:rPr>
                <w:rFonts w:ascii="Times New Roman" w:eastAsia="Times New Roman" w:hAnsi="Times New Roman" w:cs="Times New Roman"/>
                <w:b/>
                <w:bCs/>
                <w:color w:val="000000"/>
                <w:sz w:val="18"/>
                <w:szCs w:val="18"/>
                <w:lang w:eastAsia="bg-BG"/>
              </w:rPr>
              <w:t>272 229,4</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Централен бюджет, в т.ч:.</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101 605,9</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72 299,5</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73 118,7</w:t>
            </w:r>
          </w:p>
        </w:tc>
      </w:tr>
      <w:tr w:rsidR="000106CE" w:rsidRPr="000106CE" w:rsidTr="000106CE">
        <w:trPr>
          <w:trHeight w:val="19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Times New Roman" w:eastAsia="Times New Roman" w:hAnsi="Times New Roman" w:cs="Times New Roman"/>
                <w:i/>
                <w:iCs/>
                <w:color w:val="000000"/>
                <w:sz w:val="18"/>
                <w:szCs w:val="18"/>
                <w:lang w:eastAsia="bg-BG"/>
              </w:rPr>
            </w:pPr>
            <w:r w:rsidRPr="000106CE">
              <w:rPr>
                <w:rFonts w:ascii="Times New Roman" w:eastAsia="Times New Roman" w:hAnsi="Times New Roman" w:cs="Times New Roman"/>
                <w:i/>
                <w:iCs/>
                <w:color w:val="000000"/>
                <w:sz w:val="18"/>
                <w:szCs w:val="18"/>
                <w:lang w:eastAsia="bg-BG"/>
              </w:rPr>
              <w:t xml:space="preserve">     Държавни инвестиционни заеми</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101 605,9</w:t>
            </w:r>
          </w:p>
        </w:tc>
        <w:tc>
          <w:tcPr>
            <w:tcW w:w="1418"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72 299,5</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73 118,7</w:t>
            </w:r>
          </w:p>
        </w:tc>
      </w:tr>
      <w:tr w:rsidR="000106CE" w:rsidRPr="000106CE" w:rsidTr="000106CE">
        <w:trPr>
          <w:trHeight w:val="286"/>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Сметки за средства от ЕС</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644 500,0</w:t>
            </w:r>
          </w:p>
        </w:tc>
        <w:tc>
          <w:tcPr>
            <w:tcW w:w="1418"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386 800,0</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186 400,0</w:t>
            </w:r>
          </w:p>
        </w:tc>
      </w:tr>
      <w:tr w:rsidR="000106CE" w:rsidRPr="000106CE" w:rsidTr="000106CE">
        <w:trPr>
          <w:trHeight w:val="403"/>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Други международни програми и договори, за които се прилага режимът на сметките за средства от Европейския съюз</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30 299,0</w:t>
            </w:r>
          </w:p>
        </w:tc>
        <w:tc>
          <w:tcPr>
            <w:tcW w:w="1418"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55 603,9</w:t>
            </w:r>
          </w:p>
        </w:tc>
        <w:tc>
          <w:tcPr>
            <w:tcW w:w="1701" w:type="dxa"/>
            <w:tcBorders>
              <w:top w:val="nil"/>
              <w:left w:val="nil"/>
              <w:bottom w:val="single" w:sz="4" w:space="0" w:color="auto"/>
              <w:right w:val="single" w:sz="4" w:space="0" w:color="auto"/>
            </w:tcBorders>
            <w:shd w:val="clear" w:color="000000" w:fill="FFFFFF"/>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12 710,7</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Други програми и средства от други донори</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r>
      <w:tr w:rsidR="000106CE" w:rsidRPr="000106CE" w:rsidTr="000106CE">
        <w:trPr>
          <w:trHeight w:val="48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Други бюджетни организации, включени в консолидираната фискална програма</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r>
      <w:tr w:rsidR="000106CE" w:rsidRPr="000106CE" w:rsidTr="000106CE">
        <w:trPr>
          <w:trHeight w:val="31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both"/>
              <w:rPr>
                <w:rFonts w:ascii="Symbol" w:eastAsia="Times New Roman" w:hAnsi="Symbol" w:cs="Times New Roman"/>
                <w:color w:val="000000"/>
                <w:sz w:val="18"/>
                <w:szCs w:val="18"/>
                <w:lang w:eastAsia="bg-BG"/>
              </w:rPr>
            </w:pPr>
            <w:r w:rsidRPr="000106CE">
              <w:rPr>
                <w:rFonts w:ascii="Symbol" w:eastAsia="Times New Roman" w:hAnsi="Symbol" w:cs="Times New Roman"/>
                <w:color w:val="000000"/>
                <w:sz w:val="18"/>
                <w:szCs w:val="18"/>
                <w:lang w:eastAsia="bg-BG"/>
              </w:rPr>
              <w:t></w:t>
            </w:r>
            <w:r w:rsidRPr="000106CE">
              <w:rPr>
                <w:rFonts w:ascii="Times New Roman" w:eastAsia="Times New Roman" w:hAnsi="Times New Roman" w:cs="Times New Roman"/>
                <w:color w:val="000000"/>
                <w:sz w:val="14"/>
                <w:szCs w:val="14"/>
                <w:lang w:eastAsia="bg-BG"/>
              </w:rPr>
              <w:t xml:space="preserve">  </w:t>
            </w:r>
            <w:r w:rsidRPr="000106CE">
              <w:rPr>
                <w:rFonts w:ascii="Times New Roman" w:eastAsia="Times New Roman" w:hAnsi="Times New Roman" w:cs="Times New Roman"/>
                <w:i/>
                <w:iCs/>
                <w:color w:val="000000"/>
                <w:sz w:val="18"/>
                <w:szCs w:val="18"/>
                <w:lang w:eastAsia="bg-BG"/>
              </w:rPr>
              <w:t>Други</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c>
          <w:tcPr>
            <w:tcW w:w="1701" w:type="dxa"/>
            <w:tcBorders>
              <w:top w:val="nil"/>
              <w:left w:val="nil"/>
              <w:bottom w:val="single" w:sz="4" w:space="0" w:color="auto"/>
              <w:right w:val="single" w:sz="4" w:space="0" w:color="auto"/>
            </w:tcBorders>
            <w:shd w:val="clear" w:color="auto" w:fill="auto"/>
            <w:vAlign w:val="center"/>
            <w:hideMark/>
          </w:tcPr>
          <w:p w:rsidR="000106CE" w:rsidRPr="000106CE" w:rsidRDefault="000106CE" w:rsidP="000106CE">
            <w:pPr>
              <w:spacing w:after="0" w:line="240" w:lineRule="auto"/>
              <w:jc w:val="right"/>
              <w:rPr>
                <w:rFonts w:ascii="Times New Roman" w:eastAsia="Times New Roman" w:hAnsi="Times New Roman" w:cs="Times New Roman"/>
                <w:color w:val="000000"/>
                <w:sz w:val="18"/>
                <w:szCs w:val="18"/>
                <w:lang w:eastAsia="bg-BG"/>
              </w:rPr>
            </w:pPr>
            <w:r w:rsidRPr="000106CE">
              <w:rPr>
                <w:rFonts w:ascii="Times New Roman" w:eastAsia="Times New Roman" w:hAnsi="Times New Roman" w:cs="Times New Roman"/>
                <w:color w:val="000000"/>
                <w:sz w:val="18"/>
                <w:szCs w:val="18"/>
                <w:lang w:eastAsia="bg-BG"/>
              </w:rPr>
              <w:t> </w:t>
            </w:r>
          </w:p>
        </w:tc>
      </w:tr>
    </w:tbl>
    <w:p w:rsidR="000C148F" w:rsidRDefault="000C148F" w:rsidP="00A80FD5">
      <w:pPr>
        <w:widowControl w:val="0"/>
        <w:tabs>
          <w:tab w:val="left" w:pos="-2410"/>
        </w:tabs>
        <w:spacing w:after="0" w:line="240" w:lineRule="auto"/>
        <w:ind w:left="567"/>
        <w:jc w:val="both"/>
        <w:rPr>
          <w:rFonts w:ascii="Times New Roman" w:eastAsia="Times New Roman" w:hAnsi="Times New Roman" w:cs="Times New Roman"/>
          <w:b/>
          <w:i/>
          <w:color w:val="0000CC"/>
        </w:rPr>
      </w:pPr>
    </w:p>
    <w:bookmarkEnd w:id="1"/>
    <w:bookmarkEnd w:id="2"/>
    <w:p w:rsidR="00C35B05" w:rsidRDefault="00C35B05" w:rsidP="002D6016">
      <w:pPr>
        <w:spacing w:line="288" w:lineRule="auto"/>
        <w:ind w:firstLine="567"/>
        <w:contextualSpacing/>
        <w:jc w:val="both"/>
        <w:rPr>
          <w:rFonts w:ascii="Times New Roman" w:eastAsia="Calibri" w:hAnsi="Times New Roman" w:cs="Times New Roman"/>
          <w:u w:val="single"/>
          <w:lang w:val="ru-RU"/>
        </w:rPr>
      </w:pPr>
      <w:r>
        <w:rPr>
          <w:rFonts w:ascii="Times New Roman" w:eastAsia="Calibri" w:hAnsi="Times New Roman" w:cs="Times New Roman"/>
          <w:u w:val="single"/>
          <w:lang w:val="ru-RU"/>
        </w:rPr>
        <w:t>Източници на финансиране, по отношение на АПИ:</w:t>
      </w:r>
    </w:p>
    <w:p w:rsidR="002D6016" w:rsidRPr="002D6016" w:rsidRDefault="002D6016" w:rsidP="009F4D34">
      <w:pPr>
        <w:pStyle w:val="ListParagraph"/>
        <w:numPr>
          <w:ilvl w:val="0"/>
          <w:numId w:val="94"/>
        </w:numPr>
        <w:tabs>
          <w:tab w:val="left" w:pos="851"/>
        </w:tabs>
        <w:spacing w:after="0" w:line="288" w:lineRule="auto"/>
        <w:ind w:left="0" w:firstLine="567"/>
        <w:jc w:val="both"/>
        <w:rPr>
          <w:rFonts w:ascii="Times New Roman" w:hAnsi="Times New Roman"/>
        </w:rPr>
      </w:pPr>
      <w:r w:rsidRPr="002D6016">
        <w:rPr>
          <w:rFonts w:ascii="Times New Roman" w:hAnsi="Times New Roman"/>
          <w:lang w:val="ru-RU"/>
        </w:rPr>
        <w:t>20</w:t>
      </w:r>
      <w:r w:rsidRPr="002D6016">
        <w:rPr>
          <w:rFonts w:ascii="Times New Roman" w:hAnsi="Times New Roman"/>
          <w:lang w:val="en-US"/>
        </w:rPr>
        <w:t>20</w:t>
      </w:r>
      <w:r w:rsidRPr="002D6016">
        <w:rPr>
          <w:rFonts w:ascii="Times New Roman" w:hAnsi="Times New Roman"/>
        </w:rPr>
        <w:t xml:space="preserve"> г.</w:t>
      </w:r>
      <w:r w:rsidRPr="002D6016">
        <w:rPr>
          <w:rFonts w:ascii="Times New Roman" w:hAnsi="Times New Roman"/>
          <w:lang w:val="ru-RU"/>
        </w:rPr>
        <w:t xml:space="preserve"> – </w:t>
      </w:r>
      <w:r w:rsidRPr="002D6016">
        <w:rPr>
          <w:rFonts w:ascii="Times New Roman" w:hAnsi="Times New Roman"/>
        </w:rPr>
        <w:t>228 769 000</w:t>
      </w:r>
      <w:r w:rsidRPr="002D6016">
        <w:rPr>
          <w:rFonts w:ascii="Times New Roman" w:hAnsi="Times New Roman"/>
          <w:lang w:val="ru-RU"/>
        </w:rPr>
        <w:t xml:space="preserve"> </w:t>
      </w:r>
      <w:r w:rsidRPr="002D6016">
        <w:rPr>
          <w:rFonts w:ascii="Times New Roman" w:hAnsi="Times New Roman"/>
        </w:rPr>
        <w:t>лева</w:t>
      </w:r>
    </w:p>
    <w:p w:rsidR="002D6016" w:rsidRPr="002D6016" w:rsidRDefault="002D6016" w:rsidP="009F4D34">
      <w:pPr>
        <w:numPr>
          <w:ilvl w:val="0"/>
          <w:numId w:val="78"/>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Проекти изпълнявани по ОПРР</w:t>
      </w:r>
      <w:r w:rsidRPr="002D6016">
        <w:rPr>
          <w:rFonts w:ascii="Times New Roman" w:eastAsia="Calibri" w:hAnsi="Times New Roman" w:cs="Times New Roman"/>
          <w:lang w:val="ru-RU"/>
        </w:rPr>
        <w:t xml:space="preserve"> </w:t>
      </w:r>
      <w:r w:rsidRPr="002D6016">
        <w:rPr>
          <w:rFonts w:ascii="Times New Roman" w:eastAsia="Calibri" w:hAnsi="Times New Roman" w:cs="Times New Roman"/>
        </w:rPr>
        <w:t>2014 – 2020</w:t>
      </w:r>
      <w:r w:rsidRPr="002D6016">
        <w:rPr>
          <w:rFonts w:ascii="Times New Roman" w:eastAsia="Calibri" w:hAnsi="Times New Roman" w:cs="Times New Roman"/>
          <w:lang w:val="ru-RU"/>
        </w:rPr>
        <w:t xml:space="preserve"> </w:t>
      </w:r>
    </w:p>
    <w:p w:rsidR="002D6016" w:rsidRPr="002D6016" w:rsidRDefault="002D6016" w:rsidP="009F4D34">
      <w:pPr>
        <w:numPr>
          <w:ilvl w:val="0"/>
          <w:numId w:val="78"/>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 xml:space="preserve">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 </w:t>
      </w:r>
    </w:p>
    <w:p w:rsidR="002D6016" w:rsidRPr="002D6016" w:rsidRDefault="002D6016" w:rsidP="009F4D34">
      <w:pPr>
        <w:numPr>
          <w:ilvl w:val="0"/>
          <w:numId w:val="78"/>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lastRenderedPageBreak/>
        <w:t>Проекти  изпълнявани по програмата за трансгранично сътрудничество</w:t>
      </w:r>
      <w:r w:rsidRPr="002D6016">
        <w:rPr>
          <w:rFonts w:ascii="Times New Roman" w:eastAsia="Calibri" w:hAnsi="Times New Roman" w:cs="Times New Roman"/>
          <w:b/>
        </w:rPr>
        <w:t xml:space="preserve"> </w:t>
      </w:r>
      <w:r w:rsidRPr="002D6016">
        <w:rPr>
          <w:rFonts w:ascii="Times New Roman" w:eastAsia="Calibri" w:hAnsi="Times New Roman" w:cs="Times New Roman"/>
        </w:rPr>
        <w:t>„ИНТЕРРЕГ V-A Гърция - България 2014-2020“ и Румъния-България 2014-2020</w:t>
      </w:r>
    </w:p>
    <w:p w:rsidR="002D6016" w:rsidRPr="002D6016" w:rsidRDefault="002D6016" w:rsidP="009F4D34">
      <w:pPr>
        <w:numPr>
          <w:ilvl w:val="0"/>
          <w:numId w:val="78"/>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Проекти изпълнявани по ОПТТИ</w:t>
      </w:r>
      <w:r w:rsidRPr="002D6016">
        <w:rPr>
          <w:rFonts w:ascii="Times New Roman" w:eastAsia="Calibri" w:hAnsi="Times New Roman" w:cs="Times New Roman"/>
          <w:lang w:val="ru-RU"/>
        </w:rPr>
        <w:t xml:space="preserve"> </w:t>
      </w:r>
      <w:r w:rsidRPr="002D6016">
        <w:rPr>
          <w:rFonts w:ascii="Times New Roman" w:eastAsia="Calibri" w:hAnsi="Times New Roman" w:cs="Times New Roman"/>
        </w:rPr>
        <w:t>2014 – 2020</w:t>
      </w:r>
      <w:r w:rsidRPr="002D6016">
        <w:rPr>
          <w:rFonts w:ascii="Times New Roman" w:eastAsia="Calibri" w:hAnsi="Times New Roman" w:cs="Times New Roman"/>
          <w:lang w:val="ru-RU"/>
        </w:rPr>
        <w:t xml:space="preserve"> </w:t>
      </w:r>
    </w:p>
    <w:p w:rsidR="002D6016" w:rsidRPr="002D6016" w:rsidRDefault="002D6016" w:rsidP="009F4D34">
      <w:pPr>
        <w:numPr>
          <w:ilvl w:val="0"/>
          <w:numId w:val="78"/>
        </w:numPr>
        <w:tabs>
          <w:tab w:val="num" w:pos="567"/>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lang w:val="en-US"/>
        </w:rPr>
        <w:t xml:space="preserve">  </w:t>
      </w:r>
      <w:r w:rsidRPr="002D6016">
        <w:rPr>
          <w:rFonts w:ascii="Times New Roman" w:eastAsia="Calibri" w:hAnsi="Times New Roman" w:cs="Times New Roman"/>
        </w:rPr>
        <w:t xml:space="preserve">Проекти изпълнявани по Механизъм Свързана Европа </w:t>
      </w:r>
      <w:r w:rsidRPr="002D6016">
        <w:rPr>
          <w:rFonts w:ascii="Times New Roman" w:eastAsia="Calibri" w:hAnsi="Times New Roman" w:cs="Times New Roman"/>
          <w:lang w:val="en-US"/>
        </w:rPr>
        <w:t>(</w:t>
      </w:r>
      <w:r w:rsidRPr="002D6016">
        <w:rPr>
          <w:rFonts w:ascii="Times New Roman" w:eastAsia="Calibri" w:hAnsi="Times New Roman" w:cs="Times New Roman"/>
        </w:rPr>
        <w:t>МСЕ</w:t>
      </w:r>
      <w:r w:rsidRPr="002D6016">
        <w:rPr>
          <w:rFonts w:ascii="Times New Roman" w:eastAsia="Calibri" w:hAnsi="Times New Roman" w:cs="Times New Roman"/>
          <w:lang w:val="en-US"/>
        </w:rPr>
        <w:t>)</w:t>
      </w:r>
    </w:p>
    <w:p w:rsidR="002D6016" w:rsidRPr="002D6016" w:rsidRDefault="002D6016" w:rsidP="009F4D34">
      <w:pPr>
        <w:pStyle w:val="ListParagraph"/>
        <w:numPr>
          <w:ilvl w:val="0"/>
          <w:numId w:val="94"/>
        </w:numPr>
        <w:tabs>
          <w:tab w:val="left" w:pos="851"/>
        </w:tabs>
        <w:spacing w:after="0" w:line="288" w:lineRule="auto"/>
        <w:ind w:left="0" w:firstLine="567"/>
        <w:jc w:val="both"/>
        <w:rPr>
          <w:rFonts w:ascii="Times New Roman" w:hAnsi="Times New Roman"/>
        </w:rPr>
      </w:pPr>
      <w:r w:rsidRPr="002D6016">
        <w:rPr>
          <w:rFonts w:ascii="Times New Roman" w:hAnsi="Times New Roman"/>
          <w:lang w:val="ru-RU"/>
        </w:rPr>
        <w:t>202</w:t>
      </w:r>
      <w:r w:rsidRPr="002D6016">
        <w:rPr>
          <w:rFonts w:ascii="Times New Roman" w:hAnsi="Times New Roman"/>
          <w:lang w:val="en-US"/>
        </w:rPr>
        <w:t>1</w:t>
      </w:r>
      <w:r w:rsidRPr="002D6016">
        <w:rPr>
          <w:rFonts w:ascii="Times New Roman" w:hAnsi="Times New Roman"/>
        </w:rPr>
        <w:t xml:space="preserve"> г.</w:t>
      </w:r>
      <w:r w:rsidRPr="002D6016">
        <w:rPr>
          <w:rFonts w:ascii="Times New Roman" w:hAnsi="Times New Roman"/>
          <w:lang w:val="ru-RU"/>
        </w:rPr>
        <w:t xml:space="preserve"> – </w:t>
      </w:r>
      <w:r w:rsidRPr="002D6016">
        <w:rPr>
          <w:rFonts w:ascii="Times New Roman" w:hAnsi="Times New Roman"/>
        </w:rPr>
        <w:t>143 743 000</w:t>
      </w:r>
      <w:r w:rsidRPr="002D6016">
        <w:rPr>
          <w:rFonts w:ascii="Times New Roman" w:hAnsi="Times New Roman"/>
          <w:lang w:val="en-US"/>
        </w:rPr>
        <w:t xml:space="preserve"> </w:t>
      </w:r>
      <w:r w:rsidRPr="002D6016">
        <w:rPr>
          <w:rFonts w:ascii="Times New Roman" w:hAnsi="Times New Roman"/>
        </w:rPr>
        <w:t>лева</w:t>
      </w:r>
    </w:p>
    <w:p w:rsidR="002D6016" w:rsidRPr="002D6016" w:rsidRDefault="002D6016" w:rsidP="009F4D34">
      <w:pPr>
        <w:numPr>
          <w:ilvl w:val="0"/>
          <w:numId w:val="79"/>
        </w:numPr>
        <w:tabs>
          <w:tab w:val="num" w:pos="426"/>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w:t>
      </w:r>
    </w:p>
    <w:p w:rsidR="002D6016" w:rsidRPr="002D6016" w:rsidRDefault="002D6016" w:rsidP="009F4D34">
      <w:pPr>
        <w:numPr>
          <w:ilvl w:val="0"/>
          <w:numId w:val="79"/>
        </w:numPr>
        <w:tabs>
          <w:tab w:val="num" w:pos="0"/>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Проекти изпълнявани по ОПРР</w:t>
      </w:r>
      <w:r w:rsidRPr="002D6016">
        <w:rPr>
          <w:rFonts w:ascii="Times New Roman" w:eastAsia="Calibri" w:hAnsi="Times New Roman" w:cs="Times New Roman"/>
          <w:lang w:val="ru-RU"/>
        </w:rPr>
        <w:t xml:space="preserve"> </w:t>
      </w:r>
      <w:r w:rsidRPr="002D6016">
        <w:rPr>
          <w:rFonts w:ascii="Times New Roman" w:eastAsia="Calibri" w:hAnsi="Times New Roman" w:cs="Times New Roman"/>
        </w:rPr>
        <w:t>2014 – 2020 и проекти по програмата за трансгранично сътрудничество</w:t>
      </w:r>
      <w:r w:rsidRPr="002D6016">
        <w:rPr>
          <w:rFonts w:ascii="Times New Roman" w:eastAsia="Calibri" w:hAnsi="Times New Roman" w:cs="Times New Roman"/>
          <w:b/>
        </w:rPr>
        <w:t xml:space="preserve"> </w:t>
      </w:r>
      <w:r w:rsidRPr="002D6016">
        <w:rPr>
          <w:rFonts w:ascii="Times New Roman" w:eastAsia="Calibri" w:hAnsi="Times New Roman" w:cs="Times New Roman"/>
        </w:rPr>
        <w:t>„ИНТЕРРЕГ V-A Гърция - България 2014-2020“ и Румъния-България 2014-2020</w:t>
      </w:r>
    </w:p>
    <w:p w:rsidR="002D6016" w:rsidRPr="002D6016" w:rsidRDefault="002D6016" w:rsidP="009F4D34">
      <w:pPr>
        <w:numPr>
          <w:ilvl w:val="0"/>
          <w:numId w:val="79"/>
        </w:numPr>
        <w:tabs>
          <w:tab w:val="num" w:pos="426"/>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Проекти изпълнявани по ОПТТИ</w:t>
      </w:r>
      <w:r w:rsidRPr="002D6016">
        <w:rPr>
          <w:rFonts w:ascii="Times New Roman" w:eastAsia="Calibri" w:hAnsi="Times New Roman" w:cs="Times New Roman"/>
          <w:lang w:val="ru-RU"/>
        </w:rPr>
        <w:t xml:space="preserve"> </w:t>
      </w:r>
      <w:r w:rsidRPr="002D6016">
        <w:rPr>
          <w:rFonts w:ascii="Times New Roman" w:eastAsia="Calibri" w:hAnsi="Times New Roman" w:cs="Times New Roman"/>
        </w:rPr>
        <w:t>2014 – 2020</w:t>
      </w:r>
      <w:r w:rsidRPr="002D6016">
        <w:rPr>
          <w:rFonts w:ascii="Times New Roman" w:eastAsia="Calibri" w:hAnsi="Times New Roman" w:cs="Times New Roman"/>
          <w:lang w:val="ru-RU"/>
        </w:rPr>
        <w:t xml:space="preserve"> </w:t>
      </w:r>
    </w:p>
    <w:p w:rsidR="002D6016" w:rsidRPr="002D6016" w:rsidRDefault="002D6016" w:rsidP="009F4D34">
      <w:pPr>
        <w:numPr>
          <w:ilvl w:val="0"/>
          <w:numId w:val="79"/>
        </w:numPr>
        <w:tabs>
          <w:tab w:val="num" w:pos="426"/>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 xml:space="preserve">Проекти изпълнявани по Механизъм Свързана Европа </w:t>
      </w:r>
      <w:r w:rsidRPr="002D6016">
        <w:rPr>
          <w:rFonts w:ascii="Times New Roman" w:eastAsia="Calibri" w:hAnsi="Times New Roman" w:cs="Times New Roman"/>
          <w:lang w:val="en-US"/>
        </w:rPr>
        <w:t>(</w:t>
      </w:r>
      <w:r w:rsidRPr="002D6016">
        <w:rPr>
          <w:rFonts w:ascii="Times New Roman" w:eastAsia="Calibri" w:hAnsi="Times New Roman" w:cs="Times New Roman"/>
        </w:rPr>
        <w:t>МСЕ</w:t>
      </w:r>
      <w:r w:rsidRPr="002D6016">
        <w:rPr>
          <w:rFonts w:ascii="Times New Roman" w:eastAsia="Calibri" w:hAnsi="Times New Roman" w:cs="Times New Roman"/>
          <w:lang w:val="en-US"/>
        </w:rPr>
        <w:t>)</w:t>
      </w:r>
    </w:p>
    <w:p w:rsidR="002D6016" w:rsidRPr="002D6016" w:rsidRDefault="002D6016" w:rsidP="009F4D34">
      <w:pPr>
        <w:pStyle w:val="ListParagraph"/>
        <w:numPr>
          <w:ilvl w:val="0"/>
          <w:numId w:val="94"/>
        </w:numPr>
        <w:tabs>
          <w:tab w:val="left" w:pos="851"/>
        </w:tabs>
        <w:spacing w:after="0" w:line="288" w:lineRule="auto"/>
        <w:ind w:left="0" w:firstLine="567"/>
        <w:jc w:val="both"/>
        <w:rPr>
          <w:rFonts w:ascii="Times New Roman" w:hAnsi="Times New Roman"/>
        </w:rPr>
      </w:pPr>
      <w:r w:rsidRPr="002D6016">
        <w:rPr>
          <w:rFonts w:ascii="Times New Roman" w:hAnsi="Times New Roman"/>
          <w:lang w:val="ru-RU"/>
        </w:rPr>
        <w:t>202</w:t>
      </w:r>
      <w:r w:rsidRPr="002D6016">
        <w:rPr>
          <w:rFonts w:ascii="Times New Roman" w:hAnsi="Times New Roman"/>
          <w:lang w:val="en-US"/>
        </w:rPr>
        <w:t>2</w:t>
      </w:r>
      <w:r w:rsidRPr="002D6016">
        <w:rPr>
          <w:rFonts w:ascii="Times New Roman" w:hAnsi="Times New Roman"/>
        </w:rPr>
        <w:t xml:space="preserve"> г.</w:t>
      </w:r>
      <w:r w:rsidRPr="002D6016">
        <w:rPr>
          <w:rFonts w:ascii="Times New Roman" w:hAnsi="Times New Roman"/>
          <w:lang w:val="ru-RU"/>
        </w:rPr>
        <w:t xml:space="preserve"> – </w:t>
      </w:r>
      <w:r w:rsidRPr="002D6016">
        <w:rPr>
          <w:rFonts w:ascii="Times New Roman" w:hAnsi="Times New Roman"/>
        </w:rPr>
        <w:t>48 757 000</w:t>
      </w:r>
      <w:r w:rsidRPr="002D6016">
        <w:rPr>
          <w:rFonts w:ascii="Times New Roman" w:hAnsi="Times New Roman"/>
          <w:lang w:val="ru-RU"/>
        </w:rPr>
        <w:t xml:space="preserve"> </w:t>
      </w:r>
      <w:r w:rsidRPr="002D6016">
        <w:rPr>
          <w:rFonts w:ascii="Times New Roman" w:hAnsi="Times New Roman"/>
        </w:rPr>
        <w:t>лева</w:t>
      </w:r>
    </w:p>
    <w:p w:rsidR="002D6016" w:rsidRPr="002D6016" w:rsidRDefault="002D6016" w:rsidP="009F4D34">
      <w:pPr>
        <w:numPr>
          <w:ilvl w:val="0"/>
          <w:numId w:val="80"/>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 xml:space="preserve">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 </w:t>
      </w:r>
    </w:p>
    <w:p w:rsidR="002D6016" w:rsidRPr="002D6016" w:rsidRDefault="002D6016" w:rsidP="009F4D34">
      <w:pPr>
        <w:numPr>
          <w:ilvl w:val="0"/>
          <w:numId w:val="80"/>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Проекти изпълнявани по ОПТТИ</w:t>
      </w:r>
      <w:r w:rsidRPr="002D6016">
        <w:rPr>
          <w:rFonts w:ascii="Times New Roman" w:eastAsia="Calibri" w:hAnsi="Times New Roman" w:cs="Times New Roman"/>
          <w:lang w:val="ru-RU"/>
        </w:rPr>
        <w:t xml:space="preserve"> </w:t>
      </w:r>
      <w:r w:rsidRPr="002D6016">
        <w:rPr>
          <w:rFonts w:ascii="Times New Roman" w:eastAsia="Calibri" w:hAnsi="Times New Roman" w:cs="Times New Roman"/>
        </w:rPr>
        <w:t>2014 – 2020</w:t>
      </w:r>
      <w:r w:rsidRPr="002D6016">
        <w:rPr>
          <w:rFonts w:ascii="Times New Roman" w:eastAsia="Calibri" w:hAnsi="Times New Roman" w:cs="Times New Roman"/>
          <w:lang w:val="ru-RU"/>
        </w:rPr>
        <w:t xml:space="preserve"> </w:t>
      </w:r>
    </w:p>
    <w:p w:rsidR="002D6016" w:rsidRPr="002D6016" w:rsidRDefault="002D6016" w:rsidP="009F4D34">
      <w:pPr>
        <w:numPr>
          <w:ilvl w:val="0"/>
          <w:numId w:val="80"/>
        </w:numPr>
        <w:tabs>
          <w:tab w:val="left" w:pos="851"/>
        </w:tabs>
        <w:spacing w:after="0" w:line="288" w:lineRule="auto"/>
        <w:ind w:left="0" w:firstLine="567"/>
        <w:contextualSpacing/>
        <w:jc w:val="both"/>
        <w:rPr>
          <w:rFonts w:ascii="Times New Roman" w:eastAsia="Calibri" w:hAnsi="Times New Roman" w:cs="Times New Roman"/>
        </w:rPr>
      </w:pPr>
      <w:r w:rsidRPr="002D6016">
        <w:rPr>
          <w:rFonts w:ascii="Times New Roman" w:eastAsia="Calibri" w:hAnsi="Times New Roman" w:cs="Times New Roman"/>
        </w:rPr>
        <w:t xml:space="preserve">Проекти изпълнявани по Механизъм Свързана Европа </w:t>
      </w:r>
      <w:r w:rsidRPr="002D6016">
        <w:rPr>
          <w:rFonts w:ascii="Times New Roman" w:eastAsia="Calibri" w:hAnsi="Times New Roman" w:cs="Times New Roman"/>
          <w:lang w:val="en-US"/>
        </w:rPr>
        <w:t>(</w:t>
      </w:r>
      <w:r w:rsidRPr="002D6016">
        <w:rPr>
          <w:rFonts w:ascii="Times New Roman" w:eastAsia="Calibri" w:hAnsi="Times New Roman" w:cs="Times New Roman"/>
        </w:rPr>
        <w:t>МСЕ</w:t>
      </w:r>
      <w:r w:rsidRPr="002D6016">
        <w:rPr>
          <w:rFonts w:ascii="Times New Roman" w:eastAsia="Calibri" w:hAnsi="Times New Roman" w:cs="Times New Roman"/>
          <w:lang w:val="en-US"/>
        </w:rPr>
        <w:t>)</w:t>
      </w:r>
    </w:p>
    <w:p w:rsidR="002D6016" w:rsidRPr="002D6016" w:rsidRDefault="002D6016" w:rsidP="00EC2B35">
      <w:pPr>
        <w:spacing w:after="0" w:line="288" w:lineRule="auto"/>
        <w:ind w:left="567"/>
        <w:contextualSpacing/>
        <w:jc w:val="both"/>
        <w:rPr>
          <w:rFonts w:ascii="Times New Roman" w:eastAsia="Calibri" w:hAnsi="Times New Roman" w:cs="Times New Roman"/>
          <w:b/>
        </w:rPr>
      </w:pPr>
    </w:p>
    <w:p w:rsidR="009A6549" w:rsidRPr="003D0369" w:rsidRDefault="003842DB" w:rsidP="00112D8D">
      <w:pPr>
        <w:keepNext/>
        <w:tabs>
          <w:tab w:val="left" w:pos="993"/>
        </w:tabs>
        <w:snapToGrid w:val="0"/>
        <w:spacing w:after="0" w:line="240" w:lineRule="auto"/>
        <w:ind w:firstLine="567"/>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val="ru-RU" w:eastAsia="ko-KR"/>
        </w:rPr>
        <w:t xml:space="preserve">V. </w:t>
      </w:r>
      <w:r w:rsidR="00B175EE" w:rsidRPr="003D0369">
        <w:rPr>
          <w:rFonts w:ascii="Times New Roman" w:eastAsia="Batang" w:hAnsi="Times New Roman"/>
          <w:b/>
          <w:i/>
          <w:color w:val="0000CC"/>
          <w:lang w:val="ru-RU" w:eastAsia="ko-KR"/>
        </w:rPr>
        <w:t xml:space="preserve">ОПИСАНИЕ НА </w:t>
      </w:r>
      <w:r w:rsidR="009A6549" w:rsidRPr="003D0369">
        <w:rPr>
          <w:rFonts w:ascii="Times New Roman" w:eastAsia="Batang" w:hAnsi="Times New Roman"/>
          <w:b/>
          <w:i/>
          <w:color w:val="0000CC"/>
          <w:lang w:val="ru-RU" w:eastAsia="ko-KR"/>
        </w:rPr>
        <w:t>БЮДЖЕТН</w:t>
      </w:r>
      <w:r w:rsidR="00B175EE" w:rsidRPr="003D0369">
        <w:rPr>
          <w:rFonts w:ascii="Times New Roman" w:eastAsia="Batang" w:hAnsi="Times New Roman"/>
          <w:b/>
          <w:i/>
          <w:color w:val="0000CC"/>
          <w:lang w:val="ru-RU" w:eastAsia="ko-KR"/>
        </w:rPr>
        <w:t>ИТЕ ПРОГРАМИ ПО ВЕДОМСТВЕНИ И АДМИНИСТРИРАНИ РАЗХОДИ</w:t>
      </w:r>
    </w:p>
    <w:p w:rsidR="003C14FB" w:rsidRPr="003D0369" w:rsidRDefault="003C14FB" w:rsidP="00112D8D">
      <w:pPr>
        <w:keepNext/>
        <w:tabs>
          <w:tab w:val="left" w:pos="993"/>
        </w:tabs>
        <w:snapToGrid w:val="0"/>
        <w:spacing w:after="0" w:line="240" w:lineRule="auto"/>
        <w:jc w:val="both"/>
        <w:outlineLvl w:val="0"/>
        <w:rPr>
          <w:rFonts w:ascii="Times New Roman" w:eastAsia="Batang" w:hAnsi="Times New Roman"/>
          <w:b/>
          <w:i/>
          <w:color w:val="0000CC"/>
          <w:lang w:val="ru-RU" w:eastAsia="ko-KR"/>
        </w:rPr>
      </w:pPr>
    </w:p>
    <w:p w:rsidR="003C14FB" w:rsidRPr="00465247" w:rsidRDefault="004D09FE" w:rsidP="00112D8D">
      <w:pPr>
        <w:tabs>
          <w:tab w:val="left" w:pos="851"/>
        </w:tabs>
        <w:spacing w:after="0" w:line="240" w:lineRule="auto"/>
        <w:ind w:left="567"/>
        <w:contextualSpacing/>
        <w:jc w:val="both"/>
        <w:rPr>
          <w:rFonts w:ascii="Times New Roman" w:hAnsi="Times New Roman" w:cs="Times New Roman"/>
          <w:b/>
          <w:bCs/>
          <w:color w:val="EB5605" w:themeColor="accent5"/>
        </w:rPr>
      </w:pPr>
      <w:r w:rsidRPr="00465247">
        <w:rPr>
          <w:rFonts w:ascii="Times New Roman" w:hAnsi="Times New Roman" w:cs="Times New Roman"/>
          <w:b/>
          <w:color w:val="EB5605" w:themeColor="accent5"/>
        </w:rPr>
        <w:t>2100.01.01</w:t>
      </w:r>
      <w:r w:rsidRPr="00465247">
        <w:rPr>
          <w:rFonts w:ascii="Times New Roman" w:hAnsi="Times New Roman" w:cs="Times New Roman"/>
          <w:color w:val="EB5605" w:themeColor="accent5"/>
        </w:rPr>
        <w:t xml:space="preserve"> </w:t>
      </w:r>
      <w:r w:rsidRPr="00465247">
        <w:rPr>
          <w:rFonts w:ascii="Times New Roman" w:hAnsi="Times New Roman" w:cs="Times New Roman"/>
          <w:b/>
          <w:color w:val="EB5605" w:themeColor="accent5"/>
        </w:rPr>
        <w:t xml:space="preserve">БЮДЖЕТНА ПРОГРАМА </w:t>
      </w:r>
      <w:r w:rsidRPr="00465247">
        <w:rPr>
          <w:rFonts w:ascii="Times New Roman" w:hAnsi="Times New Roman" w:cs="Times New Roman"/>
          <w:b/>
          <w:bCs/>
          <w:color w:val="EB5605" w:themeColor="accent5"/>
        </w:rPr>
        <w:t>„СТРАТЕГИЧЕСКО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p w:rsidR="004D09FE" w:rsidRPr="003D0369" w:rsidRDefault="004D09FE" w:rsidP="00112D8D">
      <w:pPr>
        <w:tabs>
          <w:tab w:val="left" w:pos="851"/>
        </w:tabs>
        <w:spacing w:after="0" w:line="240" w:lineRule="auto"/>
        <w:ind w:left="567"/>
        <w:contextualSpacing/>
        <w:jc w:val="both"/>
        <w:rPr>
          <w:rFonts w:ascii="Times New Roman" w:eastAsia="Calibri" w:hAnsi="Times New Roman" w:cs="Times New Roman"/>
          <w:b/>
          <w:i/>
          <w:color w:val="0000CC"/>
        </w:rPr>
      </w:pPr>
    </w:p>
    <w:p w:rsidR="003C14FB" w:rsidRPr="00B10CA6" w:rsidRDefault="00BA5C99" w:rsidP="00112D8D">
      <w:pPr>
        <w:numPr>
          <w:ilvl w:val="0"/>
          <w:numId w:val="16"/>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B10CA6">
        <w:rPr>
          <w:rFonts w:ascii="Times New Roman" w:eastAsia="Calibri" w:hAnsi="Times New Roman" w:cs="Times New Roman"/>
          <w:b/>
          <w:i/>
          <w:color w:val="0000CC"/>
        </w:rPr>
        <w:t>Цели на бюджетната програма</w:t>
      </w:r>
    </w:p>
    <w:p w:rsidR="00BF595E" w:rsidRPr="00B10CA6" w:rsidRDefault="00AF348A" w:rsidP="00BF595E">
      <w:pPr>
        <w:pStyle w:val="NoSpacing"/>
        <w:ind w:firstLine="567"/>
        <w:jc w:val="both"/>
        <w:rPr>
          <w:rFonts w:ascii="Times New Roman" w:hAnsi="Times New Roman" w:cs="Times New Roman"/>
          <w:color w:val="000000" w:themeColor="text1"/>
        </w:rPr>
      </w:pPr>
      <w:r w:rsidRPr="00B10CA6">
        <w:rPr>
          <w:rFonts w:ascii="Times New Roman" w:hAnsi="Times New Roman" w:cs="Times New Roman"/>
          <w:color w:val="000000" w:themeColor="text1"/>
        </w:rPr>
        <w:t xml:space="preserve">Програмата допринася за изпълнението на мерките от </w:t>
      </w:r>
      <w:r w:rsidR="00C32538" w:rsidRPr="00B10CA6">
        <w:rPr>
          <w:rFonts w:ascii="Times New Roman" w:hAnsi="Times New Roman" w:cs="Times New Roman"/>
          <w:color w:val="000000" w:themeColor="text1"/>
        </w:rPr>
        <w:t>П</w:t>
      </w:r>
      <w:r w:rsidRPr="00B10CA6">
        <w:rPr>
          <w:rFonts w:ascii="Times New Roman" w:hAnsi="Times New Roman" w:cs="Times New Roman"/>
          <w:color w:val="000000" w:themeColor="text1"/>
        </w:rPr>
        <w:t xml:space="preserve">рограмата </w:t>
      </w:r>
      <w:r w:rsidR="00C32538" w:rsidRPr="00B10CA6">
        <w:rPr>
          <w:rFonts w:ascii="Times New Roman" w:hAnsi="Times New Roman" w:cs="Times New Roman"/>
          <w:color w:val="000000" w:themeColor="text1"/>
        </w:rPr>
        <w:t xml:space="preserve">за управление </w:t>
      </w:r>
      <w:r w:rsidRPr="00B10CA6">
        <w:rPr>
          <w:rFonts w:ascii="Times New Roman" w:hAnsi="Times New Roman" w:cs="Times New Roman"/>
          <w:color w:val="000000" w:themeColor="text1"/>
        </w:rPr>
        <w:t xml:space="preserve">по отношение на разработване и приемане на стратегическа рамка </w:t>
      </w:r>
      <w:r w:rsidR="00541E4F" w:rsidRPr="00B10CA6">
        <w:rPr>
          <w:rFonts w:ascii="Times New Roman" w:hAnsi="Times New Roman" w:cs="Times New Roman"/>
          <w:color w:val="000000" w:themeColor="text1"/>
        </w:rPr>
        <w:t>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устройствени концепции, схеми и планове, представящи  дългосрочна визия за териториалния модел на развитие, участие в процеса на европейск</w:t>
      </w:r>
      <w:r w:rsidR="00BF595E" w:rsidRPr="00B10CA6">
        <w:rPr>
          <w:rFonts w:ascii="Times New Roman" w:hAnsi="Times New Roman" w:cs="Times New Roman"/>
          <w:color w:val="000000" w:themeColor="text1"/>
        </w:rPr>
        <w:t>ото териториално сътрудничество,</w:t>
      </w:r>
      <w:r w:rsidR="00BF595E" w:rsidRPr="00B10CA6">
        <w:rPr>
          <w:rFonts w:ascii="Times New Roman" w:eastAsia="Calibri" w:hAnsi="Times New Roman" w:cs="Times New Roman"/>
        </w:rPr>
        <w:t xml:space="preserve"> </w:t>
      </w:r>
      <w:r w:rsidR="00BF595E" w:rsidRPr="00B10CA6">
        <w:rPr>
          <w:rFonts w:ascii="Times New Roman" w:hAnsi="Times New Roman" w:cs="Times New Roman"/>
          <w:color w:val="000000" w:themeColor="text1"/>
        </w:rPr>
        <w:t>разширяване на процеса на децентрализация.</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w:t>
      </w:r>
      <w:r w:rsidR="00BF595E" w:rsidRPr="00B10CA6">
        <w:rPr>
          <w:rFonts w:ascii="Times New Roman" w:eastAsia="Times New Roman" w:hAnsi="Times New Roman" w:cs="Times New Roman"/>
          <w:color w:val="000000" w:themeColor="text1"/>
          <w:lang w:eastAsia="bg-BG"/>
        </w:rPr>
        <w:t xml:space="preserve">; </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 xml:space="preserve">Повишаване ефективността  и ефикасността на изпълнението на стратегиите и плановете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lastRenderedPageBreak/>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Повишаване на енергийната ефективност в публичните и в жилищния сектор;</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Намаляване броя на преждевременно отпадналите от училище и повишаване на броя на хората с висше образование;</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Социално приобщаване, чрез инвестиции в социална, спортна и културна инфраструктура в градовете;</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Повишаване на здравния статус на населението, чрез модернизация на здравната инфраструктура;</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Опазване, популяризиране и развитие на културното и природно наследство, чрез насърчаване на регионалния туризъм;</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Подобряване на свързаността и достъпността до TEN-T мрежата за товари и пътници;</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 xml:space="preserve"> Укрепване и повишаване на административния капацитет на управляващия орган и бенефициентите по Оперативна програма „Региони в растеж“ 2014-2020.</w:t>
      </w:r>
    </w:p>
    <w:p w:rsidR="00E064AC" w:rsidRPr="00B10CA6"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стратегическа планова основа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E064AC" w:rsidRPr="003D0369"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Устойчиво развитие в трансграничните региони в подкрепа на усилията за разширено европейско сътрудничество и интеграция;</w:t>
      </w:r>
    </w:p>
    <w:p w:rsidR="00E064AC" w:rsidRPr="003D0369" w:rsidRDefault="00E064AC" w:rsidP="00112D8D">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Ефективно управление и изпълнение на програмите за териториално сътрудничество;</w:t>
      </w:r>
    </w:p>
    <w:p w:rsidR="00FB62B4" w:rsidRPr="003D0369" w:rsidRDefault="00FB62B4" w:rsidP="002D6016">
      <w:pPr>
        <w:tabs>
          <w:tab w:val="left" w:pos="851"/>
        </w:tabs>
        <w:spacing w:after="0" w:line="240" w:lineRule="auto"/>
        <w:ind w:left="567"/>
        <w:jc w:val="right"/>
        <w:rPr>
          <w:rFonts w:ascii="Times New Roman" w:eastAsia="Times New Roman" w:hAnsi="Times New Roman"/>
          <w:color w:val="000000" w:themeColor="text1"/>
          <w:lang w:eastAsia="bg-BG"/>
        </w:rPr>
      </w:pPr>
    </w:p>
    <w:p w:rsidR="00DB2BD6" w:rsidRDefault="009A6549" w:rsidP="00112D8D">
      <w:pPr>
        <w:numPr>
          <w:ilvl w:val="0"/>
          <w:numId w:val="16"/>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tbl>
      <w:tblPr>
        <w:tblW w:w="10080" w:type="dxa"/>
        <w:tblInd w:w="55" w:type="dxa"/>
        <w:tblLayout w:type="fixed"/>
        <w:tblCellMar>
          <w:left w:w="70" w:type="dxa"/>
          <w:right w:w="70" w:type="dxa"/>
        </w:tblCellMar>
        <w:tblLook w:val="04A0" w:firstRow="1" w:lastRow="0" w:firstColumn="1" w:lastColumn="0" w:noHBand="0" w:noVBand="1"/>
      </w:tblPr>
      <w:tblGrid>
        <w:gridCol w:w="5011"/>
        <w:gridCol w:w="1241"/>
        <w:gridCol w:w="1276"/>
        <w:gridCol w:w="1362"/>
        <w:gridCol w:w="1190"/>
      </w:tblGrid>
      <w:tr w:rsidR="006D315A" w:rsidRPr="006D315A" w:rsidTr="006D315A">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ПОКАЗАТЕЛИ ЗА ИЗПЪЛНЕНИЕ</w:t>
            </w:r>
          </w:p>
        </w:tc>
      </w:tr>
      <w:tr w:rsidR="006D315A" w:rsidRPr="006D315A" w:rsidTr="006D315A">
        <w:trPr>
          <w:trHeight w:val="1215"/>
        </w:trPr>
        <w:tc>
          <w:tcPr>
            <w:tcW w:w="6252" w:type="dxa"/>
            <w:gridSpan w:val="2"/>
            <w:tcBorders>
              <w:top w:val="single" w:sz="4" w:space="0" w:color="auto"/>
              <w:left w:val="single" w:sz="4" w:space="0" w:color="auto"/>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2100.01.01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 </w:t>
            </w:r>
          </w:p>
        </w:tc>
        <w:tc>
          <w:tcPr>
            <w:tcW w:w="3828" w:type="dxa"/>
            <w:gridSpan w:val="3"/>
            <w:tcBorders>
              <w:top w:val="single" w:sz="4" w:space="0" w:color="auto"/>
              <w:left w:val="nil"/>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Целева стойност</w:t>
            </w:r>
          </w:p>
        </w:tc>
      </w:tr>
      <w:tr w:rsidR="006D315A" w:rsidRPr="006D315A" w:rsidTr="006D315A">
        <w:trPr>
          <w:trHeight w:val="480"/>
        </w:trPr>
        <w:tc>
          <w:tcPr>
            <w:tcW w:w="5011" w:type="dxa"/>
            <w:tcBorders>
              <w:top w:val="nil"/>
              <w:left w:val="single" w:sz="4" w:space="0" w:color="auto"/>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Показатели за изпълнение</w:t>
            </w:r>
          </w:p>
        </w:tc>
        <w:tc>
          <w:tcPr>
            <w:tcW w:w="1241"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Мерна единица</w:t>
            </w:r>
          </w:p>
        </w:tc>
        <w:tc>
          <w:tcPr>
            <w:tcW w:w="1276" w:type="dxa"/>
            <w:tcBorders>
              <w:top w:val="nil"/>
              <w:left w:val="nil"/>
              <w:bottom w:val="single" w:sz="4" w:space="0" w:color="auto"/>
              <w:right w:val="single" w:sz="4" w:space="0" w:color="auto"/>
            </w:tcBorders>
            <w:shd w:val="clear" w:color="000000" w:fill="FFCC99"/>
            <w:vAlign w:val="center"/>
            <w:hideMark/>
          </w:tcPr>
          <w:p w:rsidR="006D315A" w:rsidRPr="006D315A" w:rsidRDefault="00440442" w:rsidP="00E27EE4">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 xml:space="preserve">Бюджет </w:t>
            </w:r>
            <w:r w:rsidR="006D315A" w:rsidRPr="006D315A">
              <w:rPr>
                <w:rFonts w:ascii="Times New Roman" w:eastAsia="Times New Roman" w:hAnsi="Times New Roman" w:cs="Times New Roman"/>
                <w:b/>
                <w:bCs/>
                <w:i/>
                <w:iCs/>
                <w:color w:val="000000"/>
                <w:sz w:val="18"/>
                <w:szCs w:val="18"/>
                <w:lang w:eastAsia="bg-BG"/>
              </w:rPr>
              <w:t>2020 г.</w:t>
            </w:r>
          </w:p>
        </w:tc>
        <w:tc>
          <w:tcPr>
            <w:tcW w:w="1362"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i/>
                <w:iCs/>
                <w:color w:val="000000"/>
                <w:sz w:val="18"/>
                <w:szCs w:val="18"/>
                <w:lang w:eastAsia="bg-BG"/>
              </w:rPr>
            </w:pPr>
            <w:r w:rsidRPr="006D315A">
              <w:rPr>
                <w:rFonts w:ascii="Times New Roman" w:eastAsia="Times New Roman" w:hAnsi="Times New Roman" w:cs="Times New Roman"/>
                <w:b/>
                <w:bCs/>
                <w:i/>
                <w:iCs/>
                <w:color w:val="000000"/>
                <w:sz w:val="18"/>
                <w:szCs w:val="18"/>
                <w:lang w:eastAsia="bg-BG"/>
              </w:rPr>
              <w:t>Прогноза 2021 г.</w:t>
            </w:r>
          </w:p>
        </w:tc>
        <w:tc>
          <w:tcPr>
            <w:tcW w:w="1190"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6D315A">
            <w:pPr>
              <w:spacing w:after="0" w:line="240" w:lineRule="auto"/>
              <w:jc w:val="center"/>
              <w:rPr>
                <w:rFonts w:ascii="Times New Roman" w:eastAsia="Times New Roman" w:hAnsi="Times New Roman" w:cs="Times New Roman"/>
                <w:b/>
                <w:bCs/>
                <w:i/>
                <w:iCs/>
                <w:color w:val="000000"/>
                <w:sz w:val="18"/>
                <w:szCs w:val="18"/>
                <w:lang w:eastAsia="bg-BG"/>
              </w:rPr>
            </w:pPr>
            <w:r w:rsidRPr="006D315A">
              <w:rPr>
                <w:rFonts w:ascii="Times New Roman" w:eastAsia="Times New Roman" w:hAnsi="Times New Roman" w:cs="Times New Roman"/>
                <w:b/>
                <w:bCs/>
                <w:i/>
                <w:iCs/>
                <w:color w:val="000000"/>
                <w:sz w:val="18"/>
                <w:szCs w:val="18"/>
                <w:lang w:eastAsia="bg-BG"/>
              </w:rPr>
              <w:t>Прогноза 2022 г.</w:t>
            </w:r>
          </w:p>
        </w:tc>
      </w:tr>
      <w:tr w:rsidR="006D315A" w:rsidRPr="006D315A" w:rsidTr="006D315A">
        <w:trPr>
          <w:trHeight w:val="765"/>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брой</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6</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 Проведени координационни срещи, събития и форуми в районите от ниво 2.</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брой</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12</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12</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12</w:t>
            </w:r>
          </w:p>
        </w:tc>
      </w:tr>
      <w:tr w:rsidR="006D315A" w:rsidRPr="006D315A" w:rsidTr="006D315A">
        <w:trPr>
          <w:trHeight w:val="30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b/>
                <w:bCs/>
                <w:color w:val="000000"/>
                <w:sz w:val="20"/>
                <w:szCs w:val="20"/>
                <w:lang w:eastAsia="bg-BG"/>
              </w:rPr>
            </w:pPr>
            <w:r w:rsidRPr="006D315A">
              <w:rPr>
                <w:rFonts w:ascii="Times New Roman" w:eastAsia="Times New Roman" w:hAnsi="Times New Roman" w:cs="Times New Roman"/>
                <w:b/>
                <w:bCs/>
                <w:color w:val="000000"/>
                <w:sz w:val="20"/>
                <w:szCs w:val="20"/>
                <w:lang w:eastAsia="bg-BG"/>
              </w:rPr>
              <w:t>Оперативна програма „Региони в растеж“ 2014-2020 г.</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Calibri" w:eastAsia="Times New Roman" w:hAnsi="Calibri" w:cs="Times New Roman"/>
                <w:color w:val="000000"/>
                <w:lang w:eastAsia="bg-BG"/>
              </w:rPr>
            </w:pPr>
            <w:r w:rsidRPr="006D315A">
              <w:rPr>
                <w:rFonts w:ascii="Calibri" w:eastAsia="Times New Roman" w:hAnsi="Calibri" w:cs="Times New Roman"/>
                <w:color w:val="000000"/>
                <w:lang w:eastAsia="bg-BG"/>
              </w:rPr>
              <w:t> </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w:t>
            </w:r>
          </w:p>
        </w:tc>
      </w:tr>
      <w:tr w:rsidR="006D315A" w:rsidRPr="006D315A" w:rsidTr="006D315A">
        <w:trPr>
          <w:trHeight w:val="675"/>
        </w:trPr>
        <w:tc>
          <w:tcPr>
            <w:tcW w:w="5011" w:type="dxa"/>
            <w:tcBorders>
              <w:top w:val="nil"/>
              <w:left w:val="single" w:sz="4" w:space="0" w:color="auto"/>
              <w:bottom w:val="nil"/>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 Понижаване на годишното потребление на първична енергия от обществените сгради</w:t>
            </w:r>
          </w:p>
        </w:tc>
        <w:tc>
          <w:tcPr>
            <w:tcW w:w="1241" w:type="dxa"/>
            <w:tcBorders>
              <w:top w:val="nil"/>
              <w:left w:val="nil"/>
              <w:bottom w:val="nil"/>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кWh/година</w:t>
            </w:r>
          </w:p>
        </w:tc>
        <w:tc>
          <w:tcPr>
            <w:tcW w:w="1276" w:type="dxa"/>
            <w:tcBorders>
              <w:top w:val="nil"/>
              <w:left w:val="nil"/>
              <w:bottom w:val="nil"/>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2 021 795,00</w:t>
            </w:r>
          </w:p>
        </w:tc>
        <w:tc>
          <w:tcPr>
            <w:tcW w:w="1362" w:type="dxa"/>
            <w:tcBorders>
              <w:top w:val="nil"/>
              <w:left w:val="nil"/>
              <w:bottom w:val="nil"/>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11 208 906,95</w:t>
            </w:r>
          </w:p>
        </w:tc>
        <w:tc>
          <w:tcPr>
            <w:tcW w:w="1190" w:type="dxa"/>
            <w:tcBorders>
              <w:top w:val="nil"/>
              <w:left w:val="nil"/>
              <w:bottom w:val="nil"/>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both"/>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 Капацитет на подпомогнатата инфраструктура, предназначена за грижи за децата или образование</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50 248</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1 220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both"/>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xml:space="preserve">3. Незастроени площи, създадени или рехабилитирани в градските райони </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Кв. м.</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520 573,00</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both"/>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xml:space="preserve">4. Обществени или търговски сгради, построени или обновени в градските райони </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Кв. м.</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15 768,00</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30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both"/>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 xml:space="preserve">5. Рехабилитирани жилища в градските райони </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жилища</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118</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362</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30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both"/>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6. Население, ползващо подобрени социални услуги</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лица</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240</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508DF"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7.</w:t>
            </w:r>
            <w:r w:rsidR="006D315A" w:rsidRPr="006D315A">
              <w:rPr>
                <w:rFonts w:ascii="Times New Roman" w:eastAsia="Times New Roman" w:hAnsi="Times New Roman" w:cs="Times New Roman"/>
                <w:color w:val="000000"/>
                <w:sz w:val="20"/>
                <w:szCs w:val="20"/>
                <w:lang w:eastAsia="bg-BG"/>
              </w:rPr>
              <w:t xml:space="preserve">Рехабилитация на земята: Обща площ на рехабилитираната земя </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хектари</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508DF"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8.</w:t>
            </w:r>
            <w:r w:rsidR="006D315A" w:rsidRPr="006D315A">
              <w:rPr>
                <w:rFonts w:ascii="Times New Roman" w:eastAsia="Times New Roman" w:hAnsi="Times New Roman" w:cs="Times New Roman"/>
                <w:color w:val="000000"/>
                <w:sz w:val="20"/>
                <w:szCs w:val="20"/>
                <w:lang w:eastAsia="bg-BG"/>
              </w:rPr>
              <w:t>Енергийна ефективност: Брой домакинства, преминали в по-горен клас на енергопотребление</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домакинства</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554</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1 368</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508DF"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lastRenderedPageBreak/>
              <w:t>9.</w:t>
            </w:r>
            <w:r w:rsidR="006D315A" w:rsidRPr="006D315A">
              <w:rPr>
                <w:rFonts w:ascii="Times New Roman" w:eastAsia="Times New Roman" w:hAnsi="Times New Roman" w:cs="Times New Roman"/>
                <w:color w:val="000000"/>
                <w:sz w:val="20"/>
                <w:szCs w:val="20"/>
                <w:lang w:eastAsia="bg-BG"/>
              </w:rPr>
              <w:t>Население, обхванато от подобрените услуги по спешна медицинска помощ</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лица</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7 245 677</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7 245 677</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7 245 677</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061396"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10.</w:t>
            </w:r>
            <w:r w:rsidR="006D315A" w:rsidRPr="006D315A">
              <w:rPr>
                <w:rFonts w:ascii="Times New Roman" w:eastAsia="Times New Roman" w:hAnsi="Times New Roman" w:cs="Times New Roman"/>
                <w:color w:val="000000"/>
                <w:sz w:val="20"/>
                <w:szCs w:val="20"/>
                <w:lang w:eastAsia="bg-BG"/>
              </w:rPr>
              <w:t>Брой подкрепени обекти на социалната инфраструктура в процеса на деинституционализация</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обекти</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105</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110</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765"/>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061396"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11.</w:t>
            </w:r>
            <w:r w:rsidR="006D315A" w:rsidRPr="006D315A">
              <w:rPr>
                <w:rFonts w:ascii="Times New Roman" w:eastAsia="Times New Roman" w:hAnsi="Times New Roman" w:cs="Times New Roman"/>
                <w:color w:val="000000"/>
                <w:sz w:val="20"/>
                <w:szCs w:val="20"/>
                <w:lang w:eastAsia="bg-BG"/>
              </w:rPr>
              <w:t>Ръст в очаквания брой посещения на подпомогнатите обекти на културното или природното наследство и туристически атракции.</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Посещения/година</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482 034</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482 034</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482 034</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061396" w:rsidP="006D315A">
            <w:pPr>
              <w:spacing w:after="0" w:line="240" w:lineRule="auto"/>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12.</w:t>
            </w:r>
            <w:r w:rsidR="006D315A" w:rsidRPr="006D315A">
              <w:rPr>
                <w:rFonts w:ascii="Times New Roman" w:eastAsia="Times New Roman" w:hAnsi="Times New Roman" w:cs="Times New Roman"/>
                <w:color w:val="000000"/>
                <w:sz w:val="20"/>
                <w:szCs w:val="20"/>
                <w:lang w:eastAsia="bg-BG"/>
              </w:rPr>
              <w:t xml:space="preserve">Обща дължина на реконструирани или модернизирани пътища </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километри</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200,81</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66,09</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0</w:t>
            </w:r>
          </w:p>
        </w:tc>
      </w:tr>
      <w:tr w:rsidR="006D315A" w:rsidRPr="006D315A" w:rsidTr="006D315A">
        <w:trPr>
          <w:trHeight w:val="30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Програми за ТГС</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16"/>
                <w:szCs w:val="16"/>
                <w:lang w:eastAsia="bg-BG"/>
              </w:rPr>
            </w:pPr>
            <w:r w:rsidRPr="006D315A">
              <w:rPr>
                <w:rFonts w:ascii="Times New Roman" w:eastAsia="Times New Roman" w:hAnsi="Times New Roman" w:cs="Times New Roman"/>
                <w:color w:val="000000"/>
                <w:sz w:val="16"/>
                <w:szCs w:val="16"/>
                <w:lang w:eastAsia="bg-BG"/>
              </w:rPr>
              <w:t> </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18"/>
                <w:szCs w:val="18"/>
                <w:lang w:eastAsia="bg-BG"/>
              </w:rPr>
            </w:pPr>
            <w:r w:rsidRPr="006D315A">
              <w:rPr>
                <w:rFonts w:ascii="Times New Roman" w:eastAsia="Times New Roman" w:hAnsi="Times New Roman" w:cs="Times New Roman"/>
                <w:color w:val="000000"/>
                <w:sz w:val="18"/>
                <w:szCs w:val="18"/>
                <w:lang w:eastAsia="bg-BG"/>
              </w:rPr>
              <w:t> </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18"/>
                <w:szCs w:val="18"/>
                <w:lang w:eastAsia="bg-BG"/>
              </w:rPr>
            </w:pPr>
            <w:r w:rsidRPr="006D315A">
              <w:rPr>
                <w:rFonts w:ascii="Times New Roman" w:eastAsia="Times New Roman" w:hAnsi="Times New Roman" w:cs="Times New Roman"/>
                <w:color w:val="000000"/>
                <w:sz w:val="18"/>
                <w:szCs w:val="18"/>
                <w:lang w:eastAsia="bg-BG"/>
              </w:rPr>
              <w:t> </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18"/>
                <w:szCs w:val="18"/>
                <w:lang w:eastAsia="bg-BG"/>
              </w:rPr>
            </w:pPr>
            <w:r w:rsidRPr="006D315A">
              <w:rPr>
                <w:rFonts w:ascii="Times New Roman" w:eastAsia="Times New Roman" w:hAnsi="Times New Roman" w:cs="Times New Roman"/>
                <w:color w:val="000000"/>
                <w:sz w:val="18"/>
                <w:szCs w:val="18"/>
                <w:lang w:eastAsia="bg-BG"/>
              </w:rPr>
              <w:t> </w:t>
            </w:r>
          </w:p>
        </w:tc>
      </w:tr>
      <w:tr w:rsidR="006D315A" w:rsidRPr="006D315A" w:rsidTr="006D315A">
        <w:trPr>
          <w:trHeight w:val="765"/>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1. Размер на сертифицираните средства по програмата за ТГС Интеррег-ИПП България-Бивша Югославска Република Македония“ 2014-2020 г.</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Евро</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4 622 635</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3 730 466</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3 805 075</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2. Размер на сертифицираните средства по програмата за ТГС Интеррег-ИПП България-Турция“ 2014-2020 г.</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Евро</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7 040 925</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5 682 028</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5 795 668</w:t>
            </w:r>
          </w:p>
        </w:tc>
      </w:tr>
      <w:tr w:rsidR="006D315A" w:rsidRPr="006D315A" w:rsidTr="006D315A">
        <w:trPr>
          <w:trHeight w:val="510"/>
        </w:trPr>
        <w:tc>
          <w:tcPr>
            <w:tcW w:w="5011" w:type="dxa"/>
            <w:tcBorders>
              <w:top w:val="nil"/>
              <w:left w:val="single" w:sz="4" w:space="0" w:color="auto"/>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3. Размер на сертифицираните средства по програмата за ТГС Интеррег-ИПП България-Сърбия“ 2014-2020 г.</w:t>
            </w:r>
          </w:p>
        </w:tc>
        <w:tc>
          <w:tcPr>
            <w:tcW w:w="1241"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center"/>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Евро</w:t>
            </w:r>
          </w:p>
        </w:tc>
        <w:tc>
          <w:tcPr>
            <w:tcW w:w="1276"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8 100 134</w:t>
            </w:r>
          </w:p>
        </w:tc>
        <w:tc>
          <w:tcPr>
            <w:tcW w:w="1362"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6 536 807</w:t>
            </w:r>
          </w:p>
        </w:tc>
        <w:tc>
          <w:tcPr>
            <w:tcW w:w="1190" w:type="dxa"/>
            <w:tcBorders>
              <w:top w:val="nil"/>
              <w:left w:val="nil"/>
              <w:bottom w:val="single" w:sz="4" w:space="0" w:color="auto"/>
              <w:right w:val="single" w:sz="4" w:space="0" w:color="auto"/>
            </w:tcBorders>
            <w:shd w:val="clear" w:color="auto" w:fill="auto"/>
            <w:vAlign w:val="center"/>
            <w:hideMark/>
          </w:tcPr>
          <w:p w:rsidR="006D315A" w:rsidRPr="006D315A" w:rsidRDefault="006D315A" w:rsidP="006D315A">
            <w:pPr>
              <w:spacing w:after="0" w:line="240" w:lineRule="auto"/>
              <w:jc w:val="right"/>
              <w:rPr>
                <w:rFonts w:ascii="Times New Roman" w:eastAsia="Times New Roman" w:hAnsi="Times New Roman" w:cs="Times New Roman"/>
                <w:color w:val="000000"/>
                <w:sz w:val="20"/>
                <w:szCs w:val="20"/>
                <w:lang w:eastAsia="bg-BG"/>
              </w:rPr>
            </w:pPr>
            <w:r w:rsidRPr="006D315A">
              <w:rPr>
                <w:rFonts w:ascii="Times New Roman" w:eastAsia="Times New Roman" w:hAnsi="Times New Roman" w:cs="Times New Roman"/>
                <w:color w:val="000000"/>
                <w:sz w:val="20"/>
                <w:szCs w:val="20"/>
                <w:lang w:eastAsia="bg-BG"/>
              </w:rPr>
              <w:t>6 667 544</w:t>
            </w:r>
          </w:p>
        </w:tc>
      </w:tr>
    </w:tbl>
    <w:p w:rsidR="00AD3856" w:rsidRPr="00D5594F" w:rsidRDefault="00AD3856" w:rsidP="00112D8D">
      <w:pPr>
        <w:spacing w:after="0" w:line="240" w:lineRule="auto"/>
        <w:ind w:left="567"/>
        <w:jc w:val="both"/>
        <w:rPr>
          <w:rFonts w:ascii="Times New Roman" w:hAnsi="Times New Roman" w:cs="Times New Roman"/>
          <w:b/>
          <w:i/>
          <w:color w:val="0000CC"/>
          <w:sz w:val="14"/>
          <w:szCs w:val="12"/>
        </w:rPr>
      </w:pPr>
    </w:p>
    <w:p w:rsidR="003C14FB" w:rsidRDefault="003C14FB" w:rsidP="00112D8D">
      <w:pPr>
        <w:spacing w:after="0" w:line="240" w:lineRule="auto"/>
        <w:ind w:firstLine="567"/>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Описание на показателите за изпълнение</w:t>
      </w:r>
    </w:p>
    <w:p w:rsidR="0008462D" w:rsidRPr="003D0369" w:rsidRDefault="0008462D" w:rsidP="00112D8D">
      <w:pPr>
        <w:spacing w:after="0" w:line="240" w:lineRule="auto"/>
        <w:ind w:firstLine="567"/>
        <w:jc w:val="both"/>
        <w:rPr>
          <w:rFonts w:ascii="Times New Roman" w:eastAsia="Calibri" w:hAnsi="Times New Roman" w:cs="Times New Roman"/>
          <w:b/>
          <w:i/>
          <w:color w:val="0000CC"/>
        </w:rPr>
      </w:pP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„Проведени координационни срещи, събития и форуми в районите от ниво 2“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„Понижаване на годишното потребление на първична енергия от обществените сгради“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годишни стойности се планира колко ще се намали годишното потребление на първична енергия от обществените сгради.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„Капацитет на подпомогнатата инфраструктура, предназначена за грижи за децата или образование“ - 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капацитет ще имат подпомогнатите образователни обекти след подобряване на инфраструктурата.</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w:t>
      </w:r>
      <w:r w:rsidRPr="0008462D">
        <w:rPr>
          <w:rFonts w:ascii="Times New Roman" w:hAnsi="Times New Roman"/>
        </w:rPr>
        <w:lastRenderedPageBreak/>
        <w:t>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„Рехабилитирани жилища в градските райони“ – отчита постигнатите резултати, свързани с предприемане на действия за подобряване на градската и социалната среда и жилищата в градските райони. С целевите стойности се планира какъв брой жилища ще бъдат рехабилитирани след подобряване на инфраструктурата в градските райони.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„Население, ползващо подобрени социални услуги“ – отчита постигнатите резултати, свързани с подобряването на достъпа до социални услуги и насърчаването на по-добро социално приобщаване на населението. С целевите стойности се планира какъв брой лица от населението ще ползва подобрените социални услуги.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„Рехабилитация на земята: Обща площ на рехабилитираната земя“ – 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 С целевите стойности се планира колко площ земя ще бъде рехабилитирана, чрез подобряване на инвестиционната активност в градовете.</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„Енергийна ефективност: Брой домакинства, преминали в по-горен клас на енергопотребление“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стойности се планира какъв ще бъде броят на домакинствата, преминали в по-горен клас на енергопотребление.</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„Население, обхванато от подобрените услуги по спешна медицинска помощ“ – отчита постигнатите резултати, свързани с подобряване на достъпа до спешна медицинска помощ, с възможности за спешна диагностика, лечение и наблюдение до 24 ч. С целевите стойности се планира какъв ще бъде броят на лицата, възползвали се от подобрените услуги по спешна медицинска помощ. </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„Брой подкрепени обекти на социалната инфраструктура в процеса на деинституционализация“ - отчита постигнатите резултати, свързани с инвестициите в социалната инфраструктура, което допринася за националното, регионалното и местното развитие, намаляването на неравнопоставеността по отношение на здравния статус, насърчаването на по-добро социално приобщаване, свързано с деинституционализация на социалните услуги за деца и възрастни. С целевите стойности се планира какъв брой ще бъдат подкрепените обекти в процеса на деинституционализация. </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„Обществени или търговски сгради, построени или обновени в градските райони“ - отчита постигнатите резултати, свързани с инвестиране в културна и спортна инфраструктура, която допринася за националното, регионалното и местното развитие, насърчаването на по-добро социално приобщаване чрез подобряване на достъпа до културни и развлекателни услуги. С целевите стойности се планира колко квадратни метра ще бъдат построените или обновени обществени или търговски сгради в градските райони.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„Ръст в очаквания брой посещения на подпомогнатите обекти на културното или природното наследство и туристически атракции“ - отчита постигнатите резултати, свързани със съхраняване, опазване, популяризиране и развитие на природното и културното наследство. С целевите стойности се планира какъв ще бъде очакваният ръст на посещения на година, които ще бъдат направени на подпомогнатите обекти на културното или природното наследство и туристически атракции.</w:t>
      </w:r>
    </w:p>
    <w:p w:rsidR="0008462D" w:rsidRPr="0008462D" w:rsidRDefault="0008462D" w:rsidP="009F4D34">
      <w:pPr>
        <w:pStyle w:val="ListParagraph"/>
        <w:numPr>
          <w:ilvl w:val="0"/>
          <w:numId w:val="85"/>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„Обща дължина на реконструирани или модернизирани пътища“ - отчита постигнатите резултати, свързани с подобряване на мобилността на регионално равнище посредством свързването на второстепенни и третостепенни възли с инфраструктурата на TEN-T, включително мултимодални възли. С целевите стойности се планира колко километра ще бъде общата дължина на реконструираните или модернизирани пътища.</w:t>
      </w:r>
    </w:p>
    <w:p w:rsidR="0008462D" w:rsidRPr="0008462D" w:rsidRDefault="003C14FB" w:rsidP="009F4D34">
      <w:pPr>
        <w:pStyle w:val="ListParagraph"/>
        <w:numPr>
          <w:ilvl w:val="0"/>
          <w:numId w:val="85"/>
        </w:numPr>
        <w:tabs>
          <w:tab w:val="left" w:pos="851"/>
        </w:tabs>
        <w:spacing w:after="0" w:line="240" w:lineRule="auto"/>
        <w:ind w:left="0" w:firstLine="567"/>
        <w:rPr>
          <w:rFonts w:ascii="Times New Roman" w:hAnsi="Times New Roman"/>
        </w:rPr>
      </w:pPr>
      <w:r w:rsidRPr="0008462D">
        <w:rPr>
          <w:rFonts w:ascii="Times New Roman" w:hAnsi="Times New Roman"/>
        </w:rPr>
        <w:t>Показатели</w:t>
      </w:r>
      <w:r w:rsidR="0074524D" w:rsidRPr="0008462D">
        <w:rPr>
          <w:rFonts w:ascii="Times New Roman" w:hAnsi="Times New Roman"/>
        </w:rPr>
        <w:t>те</w:t>
      </w:r>
      <w:r w:rsidRPr="0008462D">
        <w:rPr>
          <w:rFonts w:ascii="Times New Roman" w:hAnsi="Times New Roman"/>
        </w:rPr>
        <w:t xml:space="preserve"> </w:t>
      </w:r>
      <w:r w:rsidR="0074524D" w:rsidRPr="0008462D">
        <w:rPr>
          <w:rFonts w:ascii="Times New Roman" w:hAnsi="Times New Roman"/>
        </w:rPr>
        <w:t xml:space="preserve">от Програми за ТГС </w:t>
      </w:r>
      <w:r w:rsidRPr="0008462D">
        <w:rPr>
          <w:rFonts w:ascii="Times New Roman" w:hAnsi="Times New Roman"/>
        </w:rPr>
        <w:t xml:space="preserve">- </w:t>
      </w:r>
      <w:r w:rsidR="0008462D" w:rsidRPr="0008462D">
        <w:rPr>
          <w:rFonts w:ascii="Times New Roman" w:hAnsi="Times New Roman"/>
        </w:rPr>
        <w:t>Заложените стойности са в съответствие с финансовия план на всяка програма за ТГС Интеррег ИПП 2014-2020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2014-2020,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2014-2020.</w:t>
      </w:r>
    </w:p>
    <w:p w:rsidR="00CF41B4" w:rsidRPr="0008462D" w:rsidRDefault="00CF41B4" w:rsidP="0008462D">
      <w:pPr>
        <w:pStyle w:val="ListParagraph"/>
        <w:tabs>
          <w:tab w:val="left" w:pos="851"/>
        </w:tabs>
        <w:spacing w:after="0" w:line="240" w:lineRule="auto"/>
        <w:ind w:left="1134"/>
        <w:jc w:val="both"/>
        <w:rPr>
          <w:rFonts w:ascii="Times New Roman" w:hAnsi="Times New Roman"/>
        </w:rPr>
      </w:pPr>
    </w:p>
    <w:p w:rsidR="009A6549" w:rsidRPr="003D0369" w:rsidRDefault="009A6549" w:rsidP="00112D8D">
      <w:pPr>
        <w:numPr>
          <w:ilvl w:val="0"/>
          <w:numId w:val="16"/>
        </w:numPr>
        <w:tabs>
          <w:tab w:val="left" w:pos="851"/>
        </w:tabs>
        <w:spacing w:after="0" w:line="240" w:lineRule="auto"/>
        <w:ind w:left="0" w:firstLine="567"/>
        <w:jc w:val="both"/>
        <w:rPr>
          <w:rFonts w:ascii="Times New Roman" w:hAnsi="Times New Roman" w:cs="Times New Roman"/>
          <w:color w:val="0000CC"/>
          <w:lang w:val="ru-RU"/>
        </w:rPr>
      </w:pPr>
      <w:r w:rsidRPr="003D0369">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Непреодолима сила;</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Качествено изпълнение на договори по Закона за обществените поръчки, по проекти за безвъзмездна финансова помощ;</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Спазване на правило N+3 по Структурните фондове на Европейския съюз и постигане на междинните етапни цели по ОП „Региони в растеж“;</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Недостатъчен административен и финансов капацитет на бенефициентите;</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Влиянието на последиците от икономическата криза и бежанската вълна върху стабилността на макроикономическата среда на Балканите;</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Липсата на  промените в размера и териториалното разпределение на преките чуждестранни инвестиции по региони;</w:t>
      </w:r>
    </w:p>
    <w:p w:rsidR="0059267E" w:rsidRPr="003D0369" w:rsidRDefault="0059267E"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eastAsia="Calibri" w:hAnsi="Times New Roman" w:cs="Times New Roman"/>
        </w:rPr>
        <w:t>Недостатъчен административен и финансов капацитет на бенефициентите;</w:t>
      </w:r>
    </w:p>
    <w:p w:rsidR="00C42151" w:rsidRPr="003D0369" w:rsidRDefault="00C42151"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Неизпълнение или некоректно изпълнение на задълженията на институциите от партниращата страна по съответната програма;</w:t>
      </w:r>
    </w:p>
    <w:p w:rsidR="00C42151" w:rsidRPr="003D0369" w:rsidRDefault="00C42151"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Неизпълнение или некоректно изпълнение на задълженията на институциите от българска страна по съответната програма;</w:t>
      </w:r>
    </w:p>
    <w:p w:rsidR="006E1265" w:rsidRPr="003D0369" w:rsidRDefault="006E1265" w:rsidP="009F4D34">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Възможни сътресения в Еврозоната</w:t>
      </w:r>
      <w:r w:rsidR="00C42151" w:rsidRPr="003D0369">
        <w:rPr>
          <w:rFonts w:ascii="Times New Roman" w:hAnsi="Times New Roman" w:cs="Times New Roman"/>
          <w:color w:val="000000" w:themeColor="text1"/>
        </w:rPr>
        <w:t>.</w:t>
      </w:r>
    </w:p>
    <w:p w:rsidR="004E1ECE" w:rsidRPr="00CF41B4" w:rsidRDefault="004E1ECE" w:rsidP="00D74891">
      <w:pPr>
        <w:pStyle w:val="ListParagraph"/>
        <w:tabs>
          <w:tab w:val="left" w:pos="851"/>
        </w:tabs>
        <w:spacing w:after="0" w:line="240" w:lineRule="auto"/>
        <w:ind w:left="567"/>
        <w:jc w:val="both"/>
        <w:rPr>
          <w:rFonts w:ascii="Times New Roman" w:hAnsi="Times New Roman"/>
          <w:b/>
          <w:i/>
        </w:rPr>
      </w:pPr>
    </w:p>
    <w:p w:rsidR="009A6549" w:rsidRPr="003D0369" w:rsidRDefault="009A6549" w:rsidP="00112D8D">
      <w:pPr>
        <w:numPr>
          <w:ilvl w:val="0"/>
          <w:numId w:val="16"/>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Информация за наличността и качеството на данните</w:t>
      </w:r>
    </w:p>
    <w:p w:rsidR="00D573D6" w:rsidRPr="003D0369" w:rsidRDefault="00A1615C" w:rsidP="00112D8D">
      <w:pPr>
        <w:numPr>
          <w:ilvl w:val="0"/>
          <w:numId w:val="11"/>
        </w:numPr>
        <w:tabs>
          <w:tab w:val="left" w:pos="851"/>
          <w:tab w:val="left" w:pos="993"/>
        </w:tabs>
        <w:spacing w:after="0" w:line="240" w:lineRule="auto"/>
        <w:ind w:left="0" w:firstLine="567"/>
        <w:jc w:val="both"/>
        <w:rPr>
          <w:rFonts w:ascii="Times New Roman" w:eastAsia="Calibri" w:hAnsi="Times New Roman" w:cs="Times New Roman"/>
          <w:b/>
          <w:lang w:val="ru-RU"/>
        </w:rPr>
      </w:pPr>
      <w:r w:rsidRPr="003D0369">
        <w:rPr>
          <w:rFonts w:ascii="Times New Roman" w:eastAsia="Calibri" w:hAnsi="Times New Roman" w:cs="Times New Roman"/>
          <w:bCs/>
        </w:rPr>
        <w:t>„</w:t>
      </w:r>
      <w:r w:rsidRPr="003D0369">
        <w:rPr>
          <w:rFonts w:ascii="Times New Roman" w:eastAsia="Calibri" w:hAnsi="Times New Roman" w:cs="Times New Roman"/>
        </w:rPr>
        <w:t>Информационна система за управление и наблюдение на средствата от ЕС в България”- ИСУН 2020</w:t>
      </w:r>
      <w:r w:rsidR="00D573D6" w:rsidRPr="003D0369">
        <w:rPr>
          <w:rFonts w:ascii="Times New Roman" w:eastAsia="Calibri" w:hAnsi="Times New Roman" w:cs="Times New Roman"/>
        </w:rPr>
        <w:t>;</w:t>
      </w:r>
    </w:p>
    <w:p w:rsidR="00D573D6" w:rsidRPr="003D0369" w:rsidRDefault="00D573D6" w:rsidP="00112D8D">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b/>
          <w:lang w:val="ru-RU" w:eastAsia="bg-BG"/>
        </w:rPr>
      </w:pPr>
      <w:r w:rsidRPr="003D0369">
        <w:rPr>
          <w:rFonts w:ascii="Times New Roman" w:eastAsia="Times New Roman" w:hAnsi="Times New Roman" w:cs="Times New Roman"/>
          <w:lang w:val="en-US" w:eastAsia="bg-BG"/>
        </w:rPr>
        <w:t>Lothar system</w:t>
      </w:r>
      <w:r w:rsidRPr="003D0369">
        <w:rPr>
          <w:rFonts w:ascii="Times New Roman" w:eastAsia="Times New Roman" w:hAnsi="Times New Roman" w:cs="Times New Roman"/>
          <w:lang w:eastAsia="bg-BG"/>
        </w:rPr>
        <w:t xml:space="preserve"> на ЕК </w:t>
      </w:r>
      <w:r w:rsidRPr="003D0369">
        <w:rPr>
          <w:rFonts w:ascii="Times New Roman" w:eastAsia="Times New Roman" w:hAnsi="Times New Roman" w:cs="Times New Roman"/>
          <w:lang w:val="en-GB" w:eastAsia="bg-BG"/>
        </w:rPr>
        <w:t>(</w:t>
      </w:r>
      <w:r w:rsidRPr="003D0369">
        <w:rPr>
          <w:rFonts w:ascii="Times New Roman" w:eastAsia="Times New Roman" w:hAnsi="Times New Roman" w:cs="Times New Roman"/>
          <w:lang w:val="en-US" w:eastAsia="bg-BG"/>
        </w:rPr>
        <w:t>Long</w:t>
      </w:r>
      <w:r w:rsidRPr="003D0369">
        <w:rPr>
          <w:rFonts w:ascii="Times New Roman" w:eastAsia="Times New Roman" w:hAnsi="Times New Roman" w:cs="Times New Roman"/>
          <w:lang w:val="en-GB" w:eastAsia="bg-BG"/>
        </w:rPr>
        <w:t xml:space="preserve"> </w:t>
      </w:r>
      <w:r w:rsidRPr="003D0369">
        <w:rPr>
          <w:rFonts w:ascii="Times New Roman" w:eastAsia="Times New Roman" w:hAnsi="Times New Roman" w:cs="Times New Roman"/>
          <w:lang w:val="en-US" w:eastAsia="bg-BG"/>
        </w:rPr>
        <w:t>Term</w:t>
      </w:r>
      <w:r w:rsidRPr="003D0369">
        <w:rPr>
          <w:rFonts w:ascii="Times New Roman" w:eastAsia="Times New Roman" w:hAnsi="Times New Roman" w:cs="Times New Roman"/>
          <w:lang w:val="en-GB" w:eastAsia="bg-BG"/>
        </w:rPr>
        <w:t xml:space="preserve"> </w:t>
      </w:r>
      <w:r w:rsidRPr="003D0369">
        <w:rPr>
          <w:rFonts w:ascii="Times New Roman" w:eastAsia="Times New Roman" w:hAnsi="Times New Roman" w:cs="Times New Roman"/>
          <w:lang w:val="en-US" w:eastAsia="bg-BG"/>
        </w:rPr>
        <w:t>HARmonograme)</w:t>
      </w:r>
      <w:r w:rsidRPr="003D0369">
        <w:rPr>
          <w:rFonts w:ascii="Times New Roman" w:eastAsia="Times New Roman" w:hAnsi="Times New Roman" w:cs="Times New Roman"/>
          <w:lang w:eastAsia="bg-BG"/>
        </w:rPr>
        <w:t>;</w:t>
      </w:r>
    </w:p>
    <w:p w:rsidR="00D573D6" w:rsidRPr="003D0369" w:rsidRDefault="00D573D6" w:rsidP="00112D8D">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b/>
          <w:lang w:val="ru-RU" w:eastAsia="bg-BG"/>
        </w:rPr>
      </w:pPr>
      <w:r w:rsidRPr="003D0369">
        <w:rPr>
          <w:rFonts w:ascii="Times New Roman" w:eastAsia="Times New Roman" w:hAnsi="Times New Roman" w:cs="Times New Roman"/>
          <w:lang w:eastAsia="bg-BG"/>
        </w:rPr>
        <w:t>Оперативна програма „Региони в растеж“ 2014-2020 г.</w:t>
      </w:r>
    </w:p>
    <w:p w:rsidR="00EA7CAF" w:rsidRPr="003D0369" w:rsidRDefault="00EA7CAF" w:rsidP="00112D8D">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Националния статистически институт;</w:t>
      </w:r>
    </w:p>
    <w:p w:rsidR="00EA7CAF" w:rsidRPr="003D0369" w:rsidRDefault="00EA7CAF" w:rsidP="00112D8D">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Евростат;</w:t>
      </w:r>
    </w:p>
    <w:p w:rsidR="00EA7CAF" w:rsidRPr="003D0369" w:rsidRDefault="00EA7CAF" w:rsidP="00112D8D">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Административната статистика на Агенцията по заетостта и Министерството на труда и социалната политика</w:t>
      </w:r>
      <w:r w:rsidR="000F5E0D" w:rsidRPr="003D0369">
        <w:rPr>
          <w:rFonts w:ascii="Times New Roman" w:eastAsia="Times New Roman" w:hAnsi="Times New Roman"/>
          <w:lang w:val="ru-RU" w:eastAsia="bg-BG"/>
        </w:rPr>
        <w:t>;</w:t>
      </w:r>
    </w:p>
    <w:p w:rsidR="007B6332" w:rsidRPr="003D0369" w:rsidRDefault="007B6332" w:rsidP="00112D8D">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hAnsi="Times New Roman"/>
        </w:rPr>
        <w:t>Основен източник за събиране на данни са информационните системи и докладите по сертификация по отделните програми .</w:t>
      </w:r>
    </w:p>
    <w:p w:rsidR="00EA7CAF" w:rsidRDefault="00EA7CAF" w:rsidP="00112D8D">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Доклади за напредъка на проектите, годишните доклади за изпълнението на програмите и др.</w:t>
      </w:r>
    </w:p>
    <w:p w:rsidR="00D74891" w:rsidRDefault="00D74891" w:rsidP="00D74891">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D74891">
        <w:rPr>
          <w:rFonts w:ascii="Times New Roman" w:eastAsia="Times New Roman" w:hAnsi="Times New Roman"/>
          <w:lang w:val="ru-RU" w:eastAsia="bg-BG"/>
        </w:rPr>
        <w:t>Съобразено с промяната в нормативната уредба, свързана с промяна на Устройствения правилник на Министерството на регионалното развитие и благоустройството, при разработване на бюджетните прогнози за периода 2020 - 2022 г. е взето предвид обединяването на Главна дирекция „Стратегическо планиране на регионалното развитие и административно–териториално устройство” и Главна дирекция „Градско и регионално развитие“.</w:t>
      </w:r>
    </w:p>
    <w:p w:rsidR="003515A4" w:rsidRPr="003515A4" w:rsidRDefault="003515A4" w:rsidP="003515A4">
      <w:pPr>
        <w:tabs>
          <w:tab w:val="left" w:pos="851"/>
        </w:tabs>
        <w:spacing w:after="0" w:line="240" w:lineRule="auto"/>
        <w:ind w:firstLine="567"/>
        <w:jc w:val="both"/>
        <w:rPr>
          <w:rFonts w:ascii="Times New Roman" w:eastAsia="Times New Roman" w:hAnsi="Times New Roman"/>
          <w:lang w:val="ru-RU" w:eastAsia="bg-BG"/>
        </w:rPr>
      </w:pPr>
      <w:r w:rsidRPr="003515A4">
        <w:rPr>
          <w:rFonts w:ascii="Times New Roman" w:eastAsia="Times New Roman" w:hAnsi="Times New Roman"/>
          <w:lang w:val="ru-RU" w:eastAsia="bg-BG"/>
        </w:rPr>
        <w:t>С Постановление № 76 от 9 април 2019 г. за изменение и допълнение на Устройствен правилник на министерството на регионалното развитие и благоустройството (Обн. ДВ. бр.31 от 12 Април 2019 г.) към отговорностите на ГД СППРР се добавят нови функции. Новата отговорност на Главната дирекция е да координира и контролира дейностите по морското пространствено планиране и разработването на Морския пространствен план на Република България (МППРБ), като бюджетната проза е съобразена с промените.</w:t>
      </w:r>
    </w:p>
    <w:p w:rsidR="00D74891" w:rsidRPr="003D0369" w:rsidRDefault="00D74891" w:rsidP="00D74891">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D74891">
        <w:rPr>
          <w:rFonts w:ascii="Times New Roman" w:eastAsia="Times New Roman" w:hAnsi="Times New Roman"/>
          <w:lang w:val="ru-RU" w:eastAsia="bg-BG"/>
        </w:rPr>
        <w:t>Бюджетната прогноза по ОП „Региони в растеж“ 2014-2020 г. е съобразена с поетапното обявяване на всички останали процедури за предоставяне на БФП, съобразно особеностите в дадения сектор (напр. в сферата на деинституционализация на възрастни, здравната инфраструктура и др.), както и спецификата при финансовите инструменти през новия програмен период.</w:t>
      </w:r>
    </w:p>
    <w:p w:rsidR="00FB62B4" w:rsidRPr="003D0369" w:rsidRDefault="00FB62B4" w:rsidP="00112D8D">
      <w:pPr>
        <w:tabs>
          <w:tab w:val="left" w:pos="851"/>
        </w:tabs>
        <w:spacing w:after="0" w:line="240" w:lineRule="auto"/>
        <w:ind w:left="567"/>
        <w:jc w:val="both"/>
        <w:rPr>
          <w:rFonts w:ascii="Times New Roman" w:eastAsia="Times New Roman" w:hAnsi="Times New Roman"/>
          <w:lang w:val="ru-RU" w:eastAsia="bg-BG"/>
        </w:rPr>
      </w:pPr>
    </w:p>
    <w:p w:rsidR="001244B7" w:rsidRPr="003D0369" w:rsidRDefault="001244B7" w:rsidP="00112D8D">
      <w:pPr>
        <w:numPr>
          <w:ilvl w:val="0"/>
          <w:numId w:val="16"/>
        </w:numPr>
        <w:tabs>
          <w:tab w:val="left" w:pos="851"/>
        </w:tabs>
        <w:spacing w:after="0" w:line="240" w:lineRule="auto"/>
        <w:ind w:left="0" w:firstLine="567"/>
        <w:jc w:val="both"/>
        <w:rPr>
          <w:rFonts w:ascii="Times New Roman" w:hAnsi="Times New Roman" w:cs="Times New Roman"/>
          <w:i/>
          <w:color w:val="0000CC"/>
        </w:rPr>
      </w:pPr>
      <w:r w:rsidRPr="003D0369">
        <w:rPr>
          <w:rFonts w:ascii="Times New Roman" w:hAnsi="Times New Roman" w:cs="Times New Roman"/>
          <w:b/>
          <w:i/>
          <w:color w:val="0000CC"/>
        </w:rPr>
        <w:t xml:space="preserve">Предоставяни по програмата продукти/услуги </w:t>
      </w:r>
    </w:p>
    <w:p w:rsidR="00853B48" w:rsidRPr="003D0369"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3D0369">
        <w:rPr>
          <w:rFonts w:ascii="Times New Roman" w:eastAsia="Times New Roman" w:hAnsi="Times New Roman"/>
          <w:color w:val="000000" w:themeColor="text1"/>
          <w:lang w:val="en-US"/>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853B48" w:rsidRPr="003D0369"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 xml:space="preserve">Продукт/услуга: </w:t>
      </w:r>
      <w:r w:rsidRPr="003D0369">
        <w:rPr>
          <w:rFonts w:ascii="Times New Roman" w:eastAsia="Times New Roman" w:hAnsi="Times New Roman"/>
          <w:color w:val="000000" w:themeColor="text1"/>
          <w:lang w:val="en-US"/>
        </w:rPr>
        <w:t>Наблюдение, оценка и регионална координация за изпълнение на стратегиите и плановете за регионално и местно развитие в районите от ниво 2</w:t>
      </w:r>
    </w:p>
    <w:p w:rsidR="00853B48" w:rsidRPr="003D0369" w:rsidRDefault="00E218CB"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Pr>
          <w:rFonts w:ascii="Times New Roman" w:eastAsia="Times New Roman" w:hAnsi="Times New Roman"/>
          <w:b/>
          <w:i/>
          <w:color w:val="000000" w:themeColor="text1"/>
          <w:lang w:val="en-US"/>
        </w:rPr>
        <w:lastRenderedPageBreak/>
        <w:t>Продукт/услуга</w:t>
      </w:r>
      <w:r w:rsidR="00853B48" w:rsidRPr="003D0369">
        <w:rPr>
          <w:rFonts w:ascii="Times New Roman" w:eastAsia="Times New Roman" w:hAnsi="Times New Roman"/>
          <w:b/>
          <w:i/>
          <w:color w:val="000000" w:themeColor="text1"/>
          <w:lang w:val="en-US"/>
        </w:rPr>
        <w:t xml:space="preserve">: </w:t>
      </w:r>
      <w:r w:rsidR="00853B48" w:rsidRPr="003D0369">
        <w:rPr>
          <w:rFonts w:ascii="Times New Roman" w:eastAsia="Times New Roman" w:hAnsi="Times New Roman"/>
          <w:color w:val="000000" w:themeColor="text1"/>
          <w:lang w:val="en-US"/>
        </w:rPr>
        <w:t xml:space="preserve">Повишаване на енергийната ефективност в публичните </w:t>
      </w:r>
      <w:r w:rsidR="00AA3245" w:rsidRPr="003D0369">
        <w:rPr>
          <w:rFonts w:ascii="Times New Roman" w:eastAsia="Times New Roman" w:hAnsi="Times New Roman"/>
          <w:color w:val="000000" w:themeColor="text1"/>
        </w:rPr>
        <w:t xml:space="preserve">и в жилищните </w:t>
      </w:r>
      <w:r w:rsidR="00853B48" w:rsidRPr="003D0369">
        <w:rPr>
          <w:rFonts w:ascii="Times New Roman" w:eastAsia="Times New Roman" w:hAnsi="Times New Roman"/>
          <w:color w:val="000000" w:themeColor="text1"/>
          <w:lang w:val="en-US"/>
        </w:rPr>
        <w:t>сгради;</w:t>
      </w:r>
    </w:p>
    <w:p w:rsidR="00853B48" w:rsidRPr="003D0369"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 xml:space="preserve">Продукт/услуга: </w:t>
      </w:r>
      <w:r w:rsidRPr="003D0369">
        <w:rPr>
          <w:rFonts w:ascii="Times New Roman" w:eastAsia="Times New Roman" w:hAnsi="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853B48" w:rsidRPr="003D0369"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lang w:val="en-US"/>
        </w:rPr>
        <w:t xml:space="preserve"> 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rsidR="00853B48" w:rsidRPr="003D0369"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lang w:val="en-US"/>
        </w:rPr>
        <w:t xml:space="preserve"> 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rsidR="00853B48" w:rsidRDefault="00853B48"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3D0369">
        <w:rPr>
          <w:rFonts w:ascii="Times New Roman" w:eastAsia="Times New Roman" w:hAnsi="Times New Roman"/>
          <w:color w:val="000000" w:themeColor="text1"/>
          <w:lang w:val="en-US"/>
        </w:rPr>
        <w:t>Насърчаване на регионалния туризъм, чрез опазване, популяризиране и развитие на културното и природно наследство;</w:t>
      </w:r>
    </w:p>
    <w:p w:rsidR="00264EF1" w:rsidRPr="003D0369" w:rsidRDefault="00264EF1" w:rsidP="009F4D34">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264EF1">
        <w:rPr>
          <w:rFonts w:ascii="Times New Roman" w:eastAsia="Times New Roman" w:hAnsi="Times New Roman"/>
          <w:color w:val="000000" w:themeColor="text1"/>
        </w:rPr>
        <w:t>Възстановяване на щети, настъпили в резултат от природни бедствия</w:t>
      </w:r>
      <w:r>
        <w:rPr>
          <w:rFonts w:ascii="Times New Roman" w:eastAsia="Times New Roman" w:hAnsi="Times New Roman"/>
          <w:color w:val="000000" w:themeColor="text1"/>
        </w:rPr>
        <w:t>.</w:t>
      </w:r>
    </w:p>
    <w:p w:rsidR="000C09EC" w:rsidRPr="003D0369" w:rsidRDefault="000C09EC" w:rsidP="00112D8D">
      <w:pPr>
        <w:tabs>
          <w:tab w:val="left" w:pos="-3261"/>
          <w:tab w:val="left" w:pos="851"/>
        </w:tabs>
        <w:spacing w:after="0" w:line="240" w:lineRule="auto"/>
        <w:ind w:left="567"/>
        <w:jc w:val="both"/>
        <w:rPr>
          <w:rFonts w:ascii="Times New Roman" w:eastAsia="Times New Roman" w:hAnsi="Times New Roman"/>
          <w:color w:val="000000" w:themeColor="text1"/>
          <w:lang w:val="en-US"/>
        </w:rPr>
      </w:pPr>
    </w:p>
    <w:p w:rsidR="0010772E" w:rsidRPr="003D0369" w:rsidRDefault="0010772E" w:rsidP="00112D8D">
      <w:pPr>
        <w:pStyle w:val="ListParagraph"/>
        <w:numPr>
          <w:ilvl w:val="0"/>
          <w:numId w:val="16"/>
        </w:numPr>
        <w:tabs>
          <w:tab w:val="left" w:pos="851"/>
        </w:tabs>
        <w:spacing w:after="0" w:line="240" w:lineRule="auto"/>
        <w:ind w:left="0" w:firstLine="567"/>
        <w:jc w:val="both"/>
        <w:rPr>
          <w:rFonts w:ascii="Times New Roman" w:hAnsi="Times New Roman"/>
          <w:b/>
          <w:i/>
          <w:color w:val="0000CC"/>
          <w:lang w:val="ru-RU"/>
        </w:rPr>
      </w:pPr>
      <w:r w:rsidRPr="003D0369">
        <w:rPr>
          <w:rFonts w:ascii="Times New Roman" w:hAnsi="Times New Roman"/>
          <w:b/>
          <w:i/>
          <w:color w:val="0000CC"/>
        </w:rPr>
        <w:t>Организационни структури, участващи в програмата</w:t>
      </w:r>
    </w:p>
    <w:p w:rsidR="0010772E" w:rsidRPr="003D0369" w:rsidRDefault="0010772E" w:rsidP="009F4D34">
      <w:pPr>
        <w:pStyle w:val="ListParagraph"/>
        <w:numPr>
          <w:ilvl w:val="0"/>
          <w:numId w:val="60"/>
        </w:numPr>
        <w:tabs>
          <w:tab w:val="left" w:pos="851"/>
        </w:tabs>
        <w:spacing w:after="0" w:line="240" w:lineRule="auto"/>
        <w:ind w:left="0" w:firstLine="567"/>
        <w:rPr>
          <w:rFonts w:ascii="Times New Roman" w:hAnsi="Times New Roman"/>
        </w:rPr>
      </w:pPr>
      <w:r w:rsidRPr="003D0369">
        <w:rPr>
          <w:rFonts w:ascii="Times New Roman" w:hAnsi="Times New Roman"/>
        </w:rPr>
        <w:t>ГД „Стратегическо планиране и програми за регионално развитие“;</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Дирекция „Управление на териториалното сътрудничество”;</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Европейска комисия;</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Управляващи органи и Национални партниращи органи;</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ИА „Одит на средствата от ЕС” към Министъра на финансите – Одитен орган;</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Дирекция „Национален фонд” към Министерството на финансите – Сертифициращ орган;</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Съвместни технически секретариати</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Централни, регионални и местни институции;</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Образователни и културни институции;</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eastAsia="Times New Roman" w:hAnsi="Times New Roman"/>
          <w:color w:val="000000" w:themeColor="text1"/>
          <w:lang w:val="en-US" w:eastAsia="bg-BG"/>
        </w:rPr>
      </w:pPr>
      <w:r w:rsidRPr="003D0369">
        <w:rPr>
          <w:rFonts w:ascii="Times New Roman" w:hAnsi="Times New Roman"/>
        </w:rPr>
        <w:t>Неправителствени организации.</w:t>
      </w:r>
    </w:p>
    <w:p w:rsidR="0010772E" w:rsidRPr="003D0369" w:rsidRDefault="0010772E" w:rsidP="009F4D34">
      <w:pPr>
        <w:pStyle w:val="ListParagraph"/>
        <w:numPr>
          <w:ilvl w:val="0"/>
          <w:numId w:val="60"/>
        </w:numPr>
        <w:tabs>
          <w:tab w:val="left" w:pos="851"/>
        </w:tabs>
        <w:spacing w:after="0" w:line="240" w:lineRule="auto"/>
        <w:ind w:left="0" w:firstLine="567"/>
        <w:jc w:val="both"/>
        <w:rPr>
          <w:rFonts w:ascii="Times New Roman" w:eastAsia="Times New Roman" w:hAnsi="Times New Roman"/>
          <w:color w:val="000000" w:themeColor="text1"/>
          <w:lang w:val="en-US" w:eastAsia="bg-BG"/>
        </w:rPr>
      </w:pPr>
      <w:r w:rsidRPr="003D0369">
        <w:rPr>
          <w:rFonts w:ascii="Times New Roman" w:hAnsi="Times New Roman"/>
        </w:rPr>
        <w:t>М</w:t>
      </w:r>
      <w:r w:rsidRPr="003D0369">
        <w:rPr>
          <w:rFonts w:ascii="Times New Roman" w:eastAsia="Times New Roman" w:hAnsi="Times New Roman"/>
          <w:color w:val="000000" w:themeColor="text1"/>
          <w:lang w:eastAsia="bg-BG"/>
        </w:rPr>
        <w:t xml:space="preserve">инистерства, областни и общински администрации, </w:t>
      </w:r>
      <w:r w:rsidR="00FB47CC" w:rsidRPr="003D0369">
        <w:rPr>
          <w:rFonts w:ascii="Times New Roman" w:eastAsia="Times New Roman" w:hAnsi="Times New Roman"/>
          <w:color w:val="000000" w:themeColor="text1"/>
          <w:lang w:eastAsia="bg-BG"/>
        </w:rPr>
        <w:t>висши училища</w:t>
      </w:r>
      <w:r w:rsidR="003B079B" w:rsidRPr="003D0369">
        <w:rPr>
          <w:rFonts w:ascii="Times New Roman" w:eastAsia="Times New Roman" w:hAnsi="Times New Roman"/>
          <w:color w:val="000000" w:themeColor="text1"/>
          <w:lang w:eastAsia="bg-BG"/>
        </w:rPr>
        <w:t xml:space="preserve"> и др.</w:t>
      </w:r>
    </w:p>
    <w:p w:rsidR="00FB62B4" w:rsidRPr="003D0369" w:rsidRDefault="00FB62B4" w:rsidP="00112D8D">
      <w:pPr>
        <w:tabs>
          <w:tab w:val="left" w:pos="851"/>
        </w:tabs>
        <w:spacing w:after="0" w:line="240" w:lineRule="auto"/>
        <w:ind w:left="567"/>
        <w:jc w:val="both"/>
        <w:rPr>
          <w:rFonts w:ascii="Times New Roman" w:eastAsia="Times New Roman" w:hAnsi="Times New Roman"/>
          <w:color w:val="000000" w:themeColor="text1"/>
          <w:lang w:val="en-US" w:eastAsia="bg-BG"/>
        </w:rPr>
      </w:pPr>
    </w:p>
    <w:p w:rsidR="0010772E" w:rsidRPr="003D0369" w:rsidRDefault="0010772E" w:rsidP="00112D8D">
      <w:pPr>
        <w:pStyle w:val="ListParagraph"/>
        <w:numPr>
          <w:ilvl w:val="0"/>
          <w:numId w:val="16"/>
        </w:numPr>
        <w:tabs>
          <w:tab w:val="left" w:pos="851"/>
        </w:tabs>
        <w:spacing w:after="0" w:line="240" w:lineRule="auto"/>
        <w:ind w:left="0" w:firstLine="567"/>
        <w:jc w:val="both"/>
        <w:rPr>
          <w:rFonts w:ascii="Times New Roman" w:hAnsi="Times New Roman"/>
          <w:b/>
          <w:i/>
          <w:color w:val="0000CC"/>
          <w:lang w:val="ru-RU"/>
        </w:rPr>
      </w:pPr>
      <w:r w:rsidRPr="003D0369">
        <w:rPr>
          <w:rFonts w:ascii="Times New Roman" w:hAnsi="Times New Roman"/>
          <w:b/>
          <w:i/>
          <w:color w:val="0000CC"/>
        </w:rPr>
        <w:t>Отговорност за изпълнението на програмата</w:t>
      </w:r>
    </w:p>
    <w:p w:rsidR="0010772E" w:rsidRDefault="0010772E" w:rsidP="00112D8D">
      <w:pPr>
        <w:pStyle w:val="ListParagraph"/>
        <w:tabs>
          <w:tab w:val="left" w:pos="-5103"/>
        </w:tabs>
        <w:spacing w:after="0" w:line="240" w:lineRule="auto"/>
        <w:ind w:left="0" w:firstLine="567"/>
        <w:jc w:val="both"/>
        <w:rPr>
          <w:rFonts w:ascii="Times New Roman" w:eastAsia="Times New Roman" w:hAnsi="Times New Roman"/>
          <w:bCs/>
          <w:color w:val="000000" w:themeColor="text1"/>
          <w:lang w:val="en-US" w:eastAsia="bg-BG"/>
        </w:rPr>
      </w:pPr>
      <w:r w:rsidRPr="003D0369">
        <w:rPr>
          <w:rFonts w:ascii="Times New Roman" w:eastAsia="Times New Roman" w:hAnsi="Times New Roman"/>
          <w:bCs/>
          <w:color w:val="000000" w:themeColor="text1"/>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3D0369">
        <w:rPr>
          <w:rFonts w:ascii="Times New Roman" w:eastAsia="Times New Roman" w:hAnsi="Times New Roman"/>
          <w:bCs/>
          <w:color w:val="000000" w:themeColor="text1"/>
          <w:lang w:eastAsia="bg-BG"/>
        </w:rPr>
        <w:t xml:space="preserve">на </w:t>
      </w:r>
      <w:r w:rsidRPr="003D0369">
        <w:rPr>
          <w:rFonts w:ascii="Times New Roman" w:eastAsia="Times New Roman" w:hAnsi="Times New Roman"/>
          <w:bCs/>
          <w:color w:val="000000" w:themeColor="text1"/>
          <w:lang w:eastAsia="bg-BG"/>
        </w:rPr>
        <w:t>ГД „Стратегическо планиране и програми за регионално развитие“ и директора на</w:t>
      </w:r>
      <w:r w:rsidRPr="003D0369">
        <w:rPr>
          <w:lang w:val="en-US"/>
        </w:rPr>
        <w:t xml:space="preserve"> </w:t>
      </w:r>
      <w:r w:rsidRPr="003D0369">
        <w:rPr>
          <w:rFonts w:ascii="Times New Roman" w:eastAsia="Times New Roman" w:hAnsi="Times New Roman"/>
          <w:bCs/>
          <w:color w:val="000000" w:themeColor="text1"/>
          <w:lang w:eastAsia="bg-BG"/>
        </w:rPr>
        <w:t>дирекция „Управление на териториалното сътрудничество”.</w:t>
      </w:r>
    </w:p>
    <w:p w:rsidR="00A548AA" w:rsidRPr="00A548AA" w:rsidRDefault="00A548AA" w:rsidP="00112D8D">
      <w:pPr>
        <w:pStyle w:val="ListParagraph"/>
        <w:tabs>
          <w:tab w:val="left" w:pos="-5103"/>
        </w:tabs>
        <w:spacing w:after="0" w:line="240" w:lineRule="auto"/>
        <w:ind w:left="0" w:firstLine="567"/>
        <w:jc w:val="both"/>
        <w:rPr>
          <w:rFonts w:ascii="Times New Roman" w:eastAsia="Times New Roman" w:hAnsi="Times New Roman"/>
          <w:color w:val="000000" w:themeColor="text1"/>
          <w:lang w:val="en-US" w:eastAsia="bg-BG"/>
        </w:rPr>
      </w:pPr>
    </w:p>
    <w:p w:rsidR="009A6549" w:rsidRDefault="009A6549" w:rsidP="00112D8D">
      <w:pPr>
        <w:pStyle w:val="ListParagraph"/>
        <w:numPr>
          <w:ilvl w:val="0"/>
          <w:numId w:val="16"/>
        </w:numPr>
        <w:tabs>
          <w:tab w:val="left" w:pos="851"/>
        </w:tabs>
        <w:spacing w:after="0" w:line="240" w:lineRule="auto"/>
        <w:jc w:val="both"/>
        <w:rPr>
          <w:rFonts w:ascii="Times New Roman" w:hAnsi="Times New Roman"/>
          <w:b/>
          <w:i/>
          <w:color w:val="0000CC"/>
        </w:rPr>
      </w:pPr>
      <w:r w:rsidRPr="003D0369">
        <w:rPr>
          <w:rFonts w:ascii="Times New Roman" w:hAnsi="Times New Roman"/>
          <w:b/>
          <w:i/>
          <w:color w:val="0000CC"/>
        </w:rPr>
        <w:t>Бюджетна прогноза по ведомствени и администрирани параграфи на програмата</w:t>
      </w:r>
    </w:p>
    <w:tbl>
      <w:tblPr>
        <w:tblW w:w="10060" w:type="dxa"/>
        <w:tblInd w:w="55" w:type="dxa"/>
        <w:tblCellMar>
          <w:left w:w="70" w:type="dxa"/>
          <w:right w:w="70" w:type="dxa"/>
        </w:tblCellMar>
        <w:tblLook w:val="04A0" w:firstRow="1" w:lastRow="0" w:firstColumn="1" w:lastColumn="0" w:noHBand="0" w:noVBand="1"/>
      </w:tblPr>
      <w:tblGrid>
        <w:gridCol w:w="367"/>
        <w:gridCol w:w="3901"/>
        <w:gridCol w:w="1034"/>
        <w:gridCol w:w="1034"/>
        <w:gridCol w:w="1034"/>
        <w:gridCol w:w="847"/>
        <w:gridCol w:w="936"/>
        <w:gridCol w:w="907"/>
      </w:tblGrid>
      <w:tr w:rsidR="00133ED1" w:rsidRPr="00133ED1" w:rsidTr="00133ED1">
        <w:trPr>
          <w:trHeight w:val="88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w:t>
            </w:r>
          </w:p>
        </w:tc>
        <w:tc>
          <w:tcPr>
            <w:tcW w:w="3901"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2100.01.01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 </w:t>
            </w:r>
          </w:p>
        </w:tc>
        <w:tc>
          <w:tcPr>
            <w:tcW w:w="1034"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Отчет 2017 г.</w:t>
            </w:r>
          </w:p>
        </w:tc>
        <w:tc>
          <w:tcPr>
            <w:tcW w:w="1034"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Отчет 2018 г.</w:t>
            </w:r>
          </w:p>
        </w:tc>
        <w:tc>
          <w:tcPr>
            <w:tcW w:w="1034"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Закон 2019 г.</w:t>
            </w:r>
          </w:p>
        </w:tc>
        <w:tc>
          <w:tcPr>
            <w:tcW w:w="847"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440442" w:rsidP="00133ED1">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 xml:space="preserve">Бюджет </w:t>
            </w:r>
            <w:r w:rsidR="00133ED1" w:rsidRPr="00133ED1">
              <w:rPr>
                <w:rFonts w:ascii="Times New Roman" w:eastAsia="Times New Roman" w:hAnsi="Times New Roman" w:cs="Times New Roman"/>
                <w:b/>
                <w:bCs/>
                <w:color w:val="000000"/>
                <w:sz w:val="16"/>
                <w:szCs w:val="16"/>
                <w:lang w:eastAsia="bg-BG"/>
              </w:rPr>
              <w:t>2020 г.</w:t>
            </w:r>
          </w:p>
        </w:tc>
        <w:tc>
          <w:tcPr>
            <w:tcW w:w="936"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Прогноза 2021 г.</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Прогноза 2022 г.</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w:t>
            </w:r>
          </w:p>
        </w:tc>
        <w:tc>
          <w:tcPr>
            <w:tcW w:w="847"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w:t>
            </w:r>
          </w:p>
        </w:tc>
        <w:tc>
          <w:tcPr>
            <w:tcW w:w="936"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w:t>
            </w:r>
          </w:p>
        </w:tc>
        <w:tc>
          <w:tcPr>
            <w:tcW w:w="907"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7</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І.</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ведомствени разходи:</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1 958,1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696,2</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4 405,0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4 876,0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Персонал</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1 412,9</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538,1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1 945,0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Издръжка</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545,2</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158,1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2 460,0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3 236,0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2 260,0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2 260,0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Капиталови разходи</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2"/>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Ведомствени разходи по бюджета на ПРБ:</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1 958,1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696,2</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4 405,0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4 876,0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Персонал</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1 412,9</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538,1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1 945,0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1 640,0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Издръжка</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545,2</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158,1</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2 460,0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3 236,0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2 260,0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2 260,0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Капиталови разходи</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2"/>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0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lastRenderedPageBreak/>
              <w:t>ІІ.</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954,4</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81,0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200" w:firstLine="32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1.Текущи разходи</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200" w:firstLine="32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2.Капиталови разходи</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200" w:firstLine="32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3.Текущи и капиталови трансфери</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954,4</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81,0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ІІІ.</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18 620,9</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671 187,7</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404 209,6</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199 110,7</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Сметки за средства от ЕС</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644 500,0</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386 800,0</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186 400,0</w:t>
            </w:r>
          </w:p>
        </w:tc>
      </w:tr>
      <w:tr w:rsidR="00133ED1" w:rsidRPr="00133ED1" w:rsidTr="00133ED1">
        <w:trPr>
          <w:trHeight w:val="4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vAlign w:val="bottom"/>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Други програми и инициативи, по които Република България е страна-партньор</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18 620,9</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26 687,7</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17 409,6</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12 710,7</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администрирани разходи (ІІ.+ІІІ.):</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954,4</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81,0</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18 620,9</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671 187,7</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404 209,6</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199 110,7</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разходи по бюджета (І.1+ІІ.):</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2 912,5</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777,3</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4 405,0</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4 876,0</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3 900,0</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разходи (І.+ІІ.+ІІІ.):</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2 912,5</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777,3</w:t>
            </w:r>
          </w:p>
        </w:tc>
        <w:tc>
          <w:tcPr>
            <w:tcW w:w="10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23 025,9</w:t>
            </w:r>
          </w:p>
        </w:tc>
        <w:tc>
          <w:tcPr>
            <w:tcW w:w="84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676 063,7</w:t>
            </w:r>
          </w:p>
        </w:tc>
        <w:tc>
          <w:tcPr>
            <w:tcW w:w="936"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408 109,6</w:t>
            </w:r>
          </w:p>
        </w:tc>
        <w:tc>
          <w:tcPr>
            <w:tcW w:w="907"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203 010,7</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Численост на щатния персонал</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183</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178</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200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203</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203</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203</w:t>
            </w:r>
          </w:p>
        </w:tc>
      </w:tr>
      <w:tr w:rsidR="00133ED1" w:rsidRPr="00133ED1" w:rsidTr="00133ED1">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90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Численост на извънщатния персонал</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10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84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936"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907"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r>
    </w:tbl>
    <w:p w:rsidR="000C148F" w:rsidRDefault="000C148F" w:rsidP="000C148F">
      <w:pPr>
        <w:tabs>
          <w:tab w:val="left" w:pos="851"/>
        </w:tabs>
        <w:spacing w:after="0" w:line="240" w:lineRule="auto"/>
        <w:jc w:val="both"/>
        <w:rPr>
          <w:rFonts w:ascii="Times New Roman" w:hAnsi="Times New Roman"/>
          <w:b/>
          <w:i/>
          <w:color w:val="0000CC"/>
        </w:rPr>
      </w:pPr>
    </w:p>
    <w:p w:rsidR="00A838FD" w:rsidRDefault="000F76DF" w:rsidP="00112D8D">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3D0369">
        <w:rPr>
          <w:rFonts w:ascii="Times New Roman" w:eastAsia="Times New Roman" w:hAnsi="Times New Roman" w:cs="Times New Roman"/>
          <w:b/>
          <w:i/>
          <w:color w:val="0000CC"/>
          <w:lang w:eastAsia="bg-BG"/>
        </w:rPr>
        <w:t>п</w:t>
      </w:r>
      <w:r w:rsidRPr="003D0369">
        <w:rPr>
          <w:rFonts w:ascii="Times New Roman" w:eastAsia="Times New Roman" w:hAnsi="Times New Roman" w:cs="Times New Roman"/>
          <w:b/>
          <w:i/>
          <w:color w:val="0000CC"/>
          <w:lang w:eastAsia="bg-BG"/>
        </w:rPr>
        <w:t>роектите</w:t>
      </w:r>
    </w:p>
    <w:p w:rsidR="0035570A" w:rsidRPr="00D5594F" w:rsidRDefault="0035570A" w:rsidP="00112D8D">
      <w:pPr>
        <w:spacing w:after="0" w:line="240" w:lineRule="auto"/>
        <w:ind w:firstLine="567"/>
        <w:jc w:val="both"/>
        <w:rPr>
          <w:rFonts w:ascii="Times New Roman" w:eastAsia="Times New Roman" w:hAnsi="Times New Roman" w:cs="Times New Roman"/>
          <w:b/>
          <w:i/>
          <w:color w:val="0000CC"/>
          <w:sz w:val="12"/>
          <w:szCs w:val="12"/>
          <w:lang w:eastAsia="bg-BG"/>
        </w:rPr>
      </w:pPr>
    </w:p>
    <w:p w:rsidR="00170A53" w:rsidRPr="00170A53" w:rsidRDefault="00170A53" w:rsidP="000E769F">
      <w:pPr>
        <w:tabs>
          <w:tab w:val="left" w:pos="851"/>
        </w:tabs>
        <w:spacing w:after="0" w:line="240" w:lineRule="auto"/>
        <w:ind w:firstLine="567"/>
        <w:rPr>
          <w:rFonts w:ascii="Times New Roman" w:hAnsi="Times New Roman"/>
        </w:rPr>
      </w:pPr>
      <w:r w:rsidRPr="00170A53">
        <w:rPr>
          <w:rFonts w:ascii="Times New Roman" w:hAnsi="Times New Roman"/>
        </w:rPr>
        <w:t>Списък на програмите за европейско териториално сътрудничество</w:t>
      </w:r>
      <w:r w:rsidRPr="00170A53">
        <w:rPr>
          <w:rFonts w:ascii="Times New Roman" w:hAnsi="Times New Roman"/>
          <w:lang w:val="en-US"/>
        </w:rPr>
        <w:t xml:space="preserve"> 2014 – 2020 </w:t>
      </w:r>
      <w:r w:rsidRPr="00170A53">
        <w:rPr>
          <w:rFonts w:ascii="Times New Roman" w:hAnsi="Times New Roman"/>
        </w:rPr>
        <w:t>г.:</w:t>
      </w:r>
    </w:p>
    <w:p w:rsidR="00E73B84" w:rsidRPr="00E73B84" w:rsidRDefault="00E73B84" w:rsidP="00E73B84">
      <w:pPr>
        <w:spacing w:after="0"/>
        <w:ind w:firstLine="709"/>
        <w:jc w:val="both"/>
        <w:rPr>
          <w:rFonts w:ascii="Times New Roman" w:eastAsia="Calibri" w:hAnsi="Times New Roman" w:cs="Times New Roman"/>
          <w:i/>
        </w:rPr>
      </w:pPr>
      <w:r w:rsidRPr="00E73B84">
        <w:rPr>
          <w:rFonts w:ascii="Times New Roman" w:eastAsia="Calibri" w:hAnsi="Times New Roman" w:cs="Times New Roman"/>
          <w:i/>
        </w:rPr>
        <w:t>Програми за трансгранично сътрудничество, съфинансирани от ЕФРР</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Calibri" w:hAnsi="Times New Roman" w:cs="Times New Roman"/>
          <w:b/>
          <w:lang w:val="en-US"/>
        </w:rPr>
        <w:t>ИНТЕРРЕГ</w:t>
      </w:r>
      <w:r w:rsidRPr="003A248A">
        <w:rPr>
          <w:rFonts w:ascii="Times New Roman" w:eastAsia="Times New Roman" w:hAnsi="Times New Roman" w:cs="Times New Roman"/>
          <w:b/>
          <w:lang w:eastAsia="bg-BG"/>
        </w:rPr>
        <w:t xml:space="preserve"> V-A Румъния – България</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Calibri" w:hAnsi="Times New Roman" w:cs="Times New Roman"/>
          <w:b/>
          <w:lang w:val="en-US"/>
        </w:rPr>
        <w:t>ИНТЕРРЕГ</w:t>
      </w:r>
      <w:r w:rsidRPr="003A248A">
        <w:rPr>
          <w:rFonts w:ascii="Times New Roman" w:eastAsia="Times New Roman" w:hAnsi="Times New Roman" w:cs="Times New Roman"/>
          <w:b/>
          <w:lang w:eastAsia="bg-BG"/>
        </w:rPr>
        <w:t xml:space="preserve"> V-A Гърция – България</w:t>
      </w:r>
    </w:p>
    <w:p w:rsidR="00E73B84" w:rsidRPr="00E73B84" w:rsidRDefault="00E73B84" w:rsidP="00E73B84">
      <w:pPr>
        <w:tabs>
          <w:tab w:val="left" w:pos="851"/>
        </w:tabs>
        <w:spacing w:after="0"/>
        <w:ind w:firstLine="567"/>
        <w:jc w:val="both"/>
        <w:rPr>
          <w:rFonts w:ascii="Times New Roman" w:eastAsia="Calibri" w:hAnsi="Times New Roman" w:cs="Times New Roman"/>
          <w:i/>
        </w:rPr>
      </w:pPr>
      <w:r w:rsidRPr="00E73B84">
        <w:rPr>
          <w:rFonts w:ascii="Times New Roman" w:eastAsia="Calibri" w:hAnsi="Times New Roman" w:cs="Times New Roman"/>
          <w:i/>
        </w:rPr>
        <w:t>Програми за трансгранично сътрудничество, съфинансирани от ИПП</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Програма за трансгранично сътрудничество ИНТЕРРЕГ - ИПП България – Сърбия 2014-2020;</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Програма за трансгранично сътрудничество ИНТЕРРЕГ - ИПП България – Турция 2014-2020;</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Програма за трансгранично сътрудничество ИНТЕРРЕГ - ИПП България – Македония 2014-2020.</w:t>
      </w:r>
    </w:p>
    <w:p w:rsidR="00E73B84" w:rsidRPr="00E73B84" w:rsidRDefault="00E73B84" w:rsidP="00E73B84">
      <w:pPr>
        <w:tabs>
          <w:tab w:val="left" w:pos="851"/>
        </w:tabs>
        <w:spacing w:after="0"/>
        <w:ind w:firstLine="567"/>
        <w:jc w:val="both"/>
        <w:rPr>
          <w:rFonts w:ascii="Times New Roman" w:eastAsia="Calibri" w:hAnsi="Times New Roman" w:cs="Times New Roman"/>
          <w:i/>
        </w:rPr>
      </w:pPr>
      <w:r w:rsidRPr="00E73B84">
        <w:rPr>
          <w:rFonts w:ascii="Times New Roman" w:eastAsia="Calibri" w:hAnsi="Times New Roman" w:cs="Times New Roman"/>
          <w:i/>
        </w:rPr>
        <w:t>Съвместна оперативна програма за трансгранично сътрудничество, съфинансирана от ЕИС</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Черноморски басейн 2014 – 2020</w:t>
      </w:r>
    </w:p>
    <w:p w:rsidR="00E73B84" w:rsidRPr="00E73B84" w:rsidRDefault="00E73B84" w:rsidP="00E73B84">
      <w:pPr>
        <w:tabs>
          <w:tab w:val="left" w:pos="851"/>
        </w:tabs>
        <w:spacing w:after="0"/>
        <w:ind w:firstLine="567"/>
        <w:jc w:val="both"/>
        <w:rPr>
          <w:rFonts w:ascii="Times New Roman" w:eastAsia="Calibri" w:hAnsi="Times New Roman" w:cs="Times New Roman"/>
          <w:i/>
        </w:rPr>
      </w:pPr>
      <w:r w:rsidRPr="00E73B84">
        <w:rPr>
          <w:rFonts w:ascii="Times New Roman" w:eastAsia="Calibri" w:hAnsi="Times New Roman" w:cs="Times New Roman"/>
          <w:i/>
        </w:rPr>
        <w:t>Програми за транснационално сътрудничество, съфинансирани от ЕФРР</w:t>
      </w:r>
    </w:p>
    <w:p w:rsidR="00E73B84" w:rsidRPr="003A248A" w:rsidRDefault="00E73B84" w:rsidP="009F4D34">
      <w:pPr>
        <w:numPr>
          <w:ilvl w:val="0"/>
          <w:numId w:val="95"/>
        </w:numPr>
        <w:tabs>
          <w:tab w:val="clear" w:pos="720"/>
          <w:tab w:val="left" w:pos="851"/>
        </w:tabs>
        <w:spacing w:after="0"/>
        <w:ind w:left="0" w:firstLine="567"/>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Балкани – Средиземно море 2014 – 2020</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Дунав 2014 – 2020</w:t>
      </w:r>
    </w:p>
    <w:p w:rsidR="00E73B84" w:rsidRPr="00E73B84" w:rsidRDefault="00E73B84" w:rsidP="00E73B84">
      <w:pPr>
        <w:tabs>
          <w:tab w:val="left" w:pos="851"/>
        </w:tabs>
        <w:spacing w:after="0"/>
        <w:ind w:firstLine="567"/>
        <w:jc w:val="both"/>
        <w:rPr>
          <w:rFonts w:ascii="Times New Roman" w:eastAsia="Calibri" w:hAnsi="Times New Roman" w:cs="Times New Roman"/>
          <w:i/>
        </w:rPr>
      </w:pPr>
      <w:r w:rsidRPr="00E73B84">
        <w:rPr>
          <w:rFonts w:ascii="Times New Roman" w:eastAsia="Calibri" w:hAnsi="Times New Roman" w:cs="Times New Roman"/>
          <w:i/>
        </w:rPr>
        <w:t>Програми за междурегионално сътрудничество, съфинансирани от ЕФРР</w:t>
      </w:r>
    </w:p>
    <w:p w:rsidR="00E73B84" w:rsidRPr="003A248A" w:rsidRDefault="00E73B84" w:rsidP="009F4D34">
      <w:pPr>
        <w:numPr>
          <w:ilvl w:val="0"/>
          <w:numId w:val="95"/>
        </w:numPr>
        <w:tabs>
          <w:tab w:val="clear" w:pos="720"/>
          <w:tab w:val="left" w:pos="851"/>
        </w:tabs>
        <w:spacing w:after="0"/>
        <w:ind w:left="0" w:firstLine="567"/>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 xml:space="preserve">ИНТЕРРЕГ Европа </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ЕСПОН 2020</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УРБАКТ III</w:t>
      </w:r>
    </w:p>
    <w:p w:rsidR="00E73B84" w:rsidRPr="003A248A" w:rsidRDefault="00E73B84" w:rsidP="009F4D34">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b/>
          <w:lang w:eastAsia="bg-BG"/>
        </w:rPr>
      </w:pPr>
      <w:r w:rsidRPr="003A248A">
        <w:rPr>
          <w:rFonts w:ascii="Times New Roman" w:eastAsia="Times New Roman" w:hAnsi="Times New Roman" w:cs="Times New Roman"/>
          <w:b/>
          <w:lang w:eastAsia="bg-BG"/>
        </w:rPr>
        <w:t xml:space="preserve">ИНТЕРАКТ III </w:t>
      </w:r>
    </w:p>
    <w:p w:rsidR="00F14B5F" w:rsidRPr="00F14B5F" w:rsidRDefault="00F14B5F" w:rsidP="00F14B5F">
      <w:pPr>
        <w:numPr>
          <w:ilvl w:val="0"/>
          <w:numId w:val="95"/>
        </w:numPr>
        <w:tabs>
          <w:tab w:val="clear" w:pos="720"/>
          <w:tab w:val="left" w:pos="851"/>
        </w:tabs>
        <w:spacing w:after="0"/>
        <w:ind w:left="0" w:firstLine="567"/>
        <w:contextualSpacing/>
        <w:jc w:val="both"/>
        <w:rPr>
          <w:rFonts w:ascii="Times New Roman" w:eastAsia="Times New Roman" w:hAnsi="Times New Roman" w:cs="Times New Roman"/>
          <w:lang w:eastAsia="bg-BG"/>
        </w:rPr>
      </w:pPr>
      <w:r w:rsidRPr="003A248A">
        <w:rPr>
          <w:rFonts w:ascii="Times New Roman" w:eastAsia="Times New Roman" w:hAnsi="Times New Roman" w:cs="Times New Roman"/>
          <w:b/>
          <w:lang w:eastAsia="bg-BG"/>
        </w:rPr>
        <w:t>Фонд „Солидарност”</w:t>
      </w:r>
      <w:r w:rsidRPr="00F14B5F">
        <w:rPr>
          <w:rFonts w:ascii="Times New Roman" w:eastAsia="Times New Roman" w:hAnsi="Times New Roman" w:cs="Times New Roman"/>
          <w:lang w:eastAsia="bg-BG"/>
        </w:rPr>
        <w:t xml:space="preserve"> на Европейския съюз (ФСЕС) е създаден за реакция при големи природни бедствия и като израз на европейската солидарност с регионите, засегнати от бедствия в рамките на Европа. Съгласно Регламент (EО) № 2012/2002 за създаване на фонд „Солидарност” на ЕС, изменен с </w:t>
      </w:r>
      <w:r w:rsidRPr="00F14B5F">
        <w:rPr>
          <w:rFonts w:ascii="Times New Roman" w:eastAsia="Times New Roman" w:hAnsi="Times New Roman" w:cs="Times New Roman"/>
          <w:lang w:eastAsia="bg-BG"/>
        </w:rPr>
        <w:lastRenderedPageBreak/>
        <w:t>Регламент (ЕС) № 661/2014, помощ от Фонда може да се мобилизира по искане на държава членка или на държава, която е в процес на преговори за присъединяване към Съюза, в случай на сериозни последици за условията на живот, природната среда или икономиката в един или повече региони на тази държава, предизвикани от голямо или регионално природно бедствие.</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„Голямо природно бедствие” означава всяко природно бедствие, което предизвиква преки щети на територията на отговаряща на условията на Регламента държава, чийто размер се оценява или на над 3 000 000 000 EUR по цени от 2011 г., или на над 0,6 % от БНД на тази държава.</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„Регионално природно бедствие” означава всяко природно бедствие, което предизвиква преки щети в регион на ниво NUTS 2 на отговаряща на условията на Регламента държава, в размер на над 1,5 % от брутния вътрешен продукт (БВП) на този регион.</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Условията и процедурите за мобилизиране на помощ от фонда са описани в Регламент (EО) № 2012/2002 за създаване на ФСЕС, изменен с Регламент (ЕС) № 661/2014. Мобилизирането на фонда може да отнеме от 6 месеца до 1 година.</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Органите и редът за разпределение, управление и контрол на средствата от ФСЕС на територията на Република България са определени с ПМС № 434 от 18.12.2014 г., изм. и доп. с ПМС № 179 от 15 юли 2015 г., съгласно което приоритетно се финансират вече извършени и финансирани дейности. За подадените заявления по ФСЕС за бедствията, настъпили през 2014 г., е приложена действащата към момента на разпределяне на средствата методология, одобрена с РМС № 830 от 22.12.2014 г.</w:t>
      </w:r>
    </w:p>
    <w:p w:rsidR="00264EF1"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Една от особеностите на фонд „Солидарност” е краткият период от 18 месеца за допустимост на разходите и начинът на отпускане на средства. За разлика от оперативните програми на ЕС, където финансирането се предоставя на части, при фонд „Солидарност” одобрените средства се предоставят след приемането на Решение на ЕК за мобилизиране на фонда. По този начин се предоставя възможност на държавата членка да се възползва от средствата в най-кратки срокове без да е необходимо да префинансира разходите със свои бюджетни средства.</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Изготвянето на бюджетните прогнози за фонд „Солидарност” за периода 2019-2022 г., са съобразени с Решение № 52</w:t>
      </w:r>
      <w:r w:rsidRPr="00F14B5F">
        <w:rPr>
          <w:rFonts w:ascii="Times New Roman" w:eastAsia="Times New Roman" w:hAnsi="Times New Roman" w:cs="Times New Roman"/>
          <w:lang w:val="ru-RU" w:eastAsia="bg-BG"/>
        </w:rPr>
        <w:t xml:space="preserve"> от 31 </w:t>
      </w:r>
      <w:r w:rsidRPr="00F14B5F">
        <w:rPr>
          <w:rFonts w:ascii="Times New Roman" w:eastAsia="Times New Roman" w:hAnsi="Times New Roman" w:cs="Times New Roman"/>
          <w:lang w:eastAsia="bg-BG"/>
        </w:rPr>
        <w:t>януари</w:t>
      </w:r>
      <w:r w:rsidRPr="00F14B5F">
        <w:rPr>
          <w:rFonts w:ascii="Times New Roman" w:eastAsia="Times New Roman" w:hAnsi="Times New Roman" w:cs="Times New Roman"/>
          <w:lang w:val="ru-RU" w:eastAsia="bg-BG"/>
        </w:rPr>
        <w:t xml:space="preserve"> </w:t>
      </w:r>
      <w:r w:rsidRPr="00F14B5F">
        <w:rPr>
          <w:rFonts w:ascii="Times New Roman" w:eastAsia="Times New Roman" w:hAnsi="Times New Roman" w:cs="Times New Roman"/>
          <w:lang w:eastAsia="bg-BG"/>
        </w:rPr>
        <w:t>2019 г. на Министерския съвет за бюджетната процедура за 2020 г., както и с Указанията БЮ № 3</w:t>
      </w:r>
      <w:r w:rsidRPr="00F14B5F">
        <w:rPr>
          <w:rFonts w:ascii="Times New Roman" w:eastAsia="Times New Roman" w:hAnsi="Times New Roman" w:cs="Times New Roman"/>
          <w:lang w:val="ru-RU" w:eastAsia="bg-BG"/>
        </w:rPr>
        <w:t>/30</w:t>
      </w:r>
      <w:r w:rsidRPr="00F14B5F">
        <w:rPr>
          <w:rFonts w:ascii="Times New Roman" w:eastAsia="Times New Roman" w:hAnsi="Times New Roman" w:cs="Times New Roman"/>
          <w:lang w:eastAsia="bg-BG"/>
        </w:rPr>
        <w:t xml:space="preserve">.08.2019 г. на министъра на финансите за подготовката и представянето на бюджетните прогнози на първостепенните разпоредители с бюджет за 2020 г. и на актуализираните им бюджетни прогнози за 2021 и 2022 г. в частта на т. </w:t>
      </w:r>
      <w:r w:rsidRPr="00F14B5F">
        <w:rPr>
          <w:rFonts w:ascii="Times New Roman" w:eastAsia="Times New Roman" w:hAnsi="Times New Roman" w:cs="Times New Roman"/>
          <w:lang w:val="en-US" w:eastAsia="bg-BG"/>
        </w:rPr>
        <w:t>III</w:t>
      </w:r>
      <w:r w:rsidRPr="00F14B5F">
        <w:rPr>
          <w:rFonts w:ascii="Times New Roman" w:eastAsia="Times New Roman" w:hAnsi="Times New Roman" w:cs="Times New Roman"/>
          <w:lang w:val="ru-RU" w:eastAsia="bg-BG"/>
        </w:rPr>
        <w:t>.8</w:t>
      </w:r>
      <w:r w:rsidRPr="00F14B5F">
        <w:rPr>
          <w:rFonts w:ascii="Times New Roman" w:eastAsia="Times New Roman" w:hAnsi="Times New Roman" w:cs="Times New Roman"/>
          <w:lang w:eastAsia="bg-BG"/>
        </w:rPr>
        <w:t xml:space="preserve"> „Прогноза за усвояване на средствата от фондовете на Европейския съюз и по други програми”,</w:t>
      </w:r>
      <w:r w:rsidRPr="00F14B5F">
        <w:rPr>
          <w:rFonts w:ascii="Times New Roman" w:eastAsia="Times New Roman" w:hAnsi="Times New Roman" w:cs="Times New Roman"/>
          <w:lang w:val="ru-RU" w:eastAsia="bg-BG"/>
        </w:rPr>
        <w:t xml:space="preserve"> </w:t>
      </w:r>
      <w:r w:rsidRPr="00F14B5F">
        <w:rPr>
          <w:rFonts w:ascii="Times New Roman" w:eastAsia="Times New Roman" w:hAnsi="Times New Roman" w:cs="Times New Roman"/>
          <w:lang w:eastAsia="bg-BG"/>
        </w:rPr>
        <w:t>Приложение № 9б</w:t>
      </w:r>
      <w:r w:rsidRPr="00F14B5F">
        <w:rPr>
          <w:rFonts w:ascii="Times New Roman" w:eastAsia="Times New Roman" w:hAnsi="Times New Roman" w:cs="Times New Roman"/>
          <w:lang w:val="ru-RU" w:eastAsia="bg-BG"/>
        </w:rPr>
        <w:t xml:space="preserve"> -</w:t>
      </w:r>
      <w:r w:rsidRPr="00F14B5F">
        <w:rPr>
          <w:rFonts w:ascii="Times New Roman" w:eastAsia="Times New Roman" w:hAnsi="Times New Roman" w:cs="Times New Roman"/>
          <w:lang w:eastAsia="bg-BG"/>
        </w:rPr>
        <w:t xml:space="preserve">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2019-2022 г.”. </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Прогнозата за приходите и плащанията по фонд „Солидарност” е изготвена на база следните допускания:</w:t>
      </w:r>
    </w:p>
    <w:p w:rsidR="00F14B5F" w:rsidRDefault="00F14B5F" w:rsidP="00F14B5F">
      <w:pPr>
        <w:pStyle w:val="ListParagraph"/>
        <w:numPr>
          <w:ilvl w:val="0"/>
          <w:numId w:val="102"/>
        </w:numPr>
        <w:tabs>
          <w:tab w:val="left" w:pos="851"/>
        </w:tabs>
        <w:spacing w:after="0"/>
        <w:ind w:left="0" w:firstLine="567"/>
        <w:jc w:val="both"/>
        <w:rPr>
          <w:rFonts w:ascii="Times New Roman" w:eastAsia="Times New Roman" w:hAnsi="Times New Roman"/>
          <w:lang w:eastAsia="bg-BG"/>
        </w:rPr>
      </w:pPr>
      <w:r w:rsidRPr="00F14B5F">
        <w:rPr>
          <w:rFonts w:ascii="Times New Roman" w:eastAsia="Times New Roman" w:hAnsi="Times New Roman"/>
          <w:lang w:eastAsia="bg-BG"/>
        </w:rPr>
        <w:t xml:space="preserve">Всички средства по всяко едно заявление се превеждат след приемане на решение от Европейската комисия; </w:t>
      </w:r>
    </w:p>
    <w:p w:rsidR="00F14B5F" w:rsidRDefault="00F14B5F" w:rsidP="00F14B5F">
      <w:pPr>
        <w:pStyle w:val="ListParagraph"/>
        <w:numPr>
          <w:ilvl w:val="0"/>
          <w:numId w:val="102"/>
        </w:numPr>
        <w:tabs>
          <w:tab w:val="left" w:pos="851"/>
        </w:tabs>
        <w:spacing w:after="0"/>
        <w:ind w:left="0" w:firstLine="567"/>
        <w:jc w:val="both"/>
        <w:rPr>
          <w:rFonts w:ascii="Times New Roman" w:eastAsia="Times New Roman" w:hAnsi="Times New Roman"/>
          <w:lang w:eastAsia="bg-BG"/>
        </w:rPr>
      </w:pPr>
      <w:r w:rsidRPr="00F14B5F">
        <w:rPr>
          <w:rFonts w:ascii="Times New Roman" w:eastAsia="Times New Roman" w:hAnsi="Times New Roman"/>
          <w:lang w:eastAsia="bg-BG"/>
        </w:rPr>
        <w:t>През 2015 г. бяха получени средствата от първите три подадени към ЕК заявления по фонд „Солидарност”, а в края на 2018 г. бяха получени средства във връзка с одобрено от ЕК 4-то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През 2020-2022 г. ще бъдат получени средства само в случай на бъдещо природно бедствие;</w:t>
      </w:r>
    </w:p>
    <w:p w:rsidR="00F14B5F" w:rsidRPr="00F14B5F" w:rsidRDefault="00F14B5F" w:rsidP="00F14B5F">
      <w:pPr>
        <w:pStyle w:val="ListParagraph"/>
        <w:numPr>
          <w:ilvl w:val="0"/>
          <w:numId w:val="102"/>
        </w:numPr>
        <w:tabs>
          <w:tab w:val="left" w:pos="851"/>
        </w:tabs>
        <w:spacing w:after="0"/>
        <w:ind w:left="0" w:firstLine="567"/>
        <w:jc w:val="both"/>
        <w:rPr>
          <w:rFonts w:ascii="Times New Roman" w:eastAsia="Times New Roman" w:hAnsi="Times New Roman"/>
          <w:lang w:eastAsia="bg-BG"/>
        </w:rPr>
      </w:pPr>
      <w:r w:rsidRPr="00F14B5F">
        <w:rPr>
          <w:rFonts w:ascii="Times New Roman" w:eastAsia="Times New Roman" w:hAnsi="Times New Roman"/>
          <w:lang w:eastAsia="bg-BG"/>
        </w:rPr>
        <w:t>Средствата се изплащат на избраните изпълнителни органи с авансово плащане и окончателно плащане;</w:t>
      </w:r>
    </w:p>
    <w:p w:rsidR="00F14B5F" w:rsidRPr="00F14B5F"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Периодът между авансовите и окончателните плащания обуславя разходването на средствата по всяко от заявленията в рамките на 2 календарни години.</w:t>
      </w:r>
    </w:p>
    <w:p w:rsidR="00F14B5F" w:rsidRPr="00E73B84" w:rsidRDefault="00F14B5F" w:rsidP="00F14B5F">
      <w:pPr>
        <w:tabs>
          <w:tab w:val="left" w:pos="851"/>
        </w:tabs>
        <w:spacing w:after="0"/>
        <w:ind w:firstLine="567"/>
        <w:contextualSpacing/>
        <w:jc w:val="both"/>
        <w:rPr>
          <w:rFonts w:ascii="Times New Roman" w:eastAsia="Times New Roman" w:hAnsi="Times New Roman" w:cs="Times New Roman"/>
          <w:lang w:eastAsia="bg-BG"/>
        </w:rPr>
      </w:pPr>
      <w:r w:rsidRPr="00F14B5F">
        <w:rPr>
          <w:rFonts w:ascii="Times New Roman" w:eastAsia="Times New Roman" w:hAnsi="Times New Roman" w:cs="Times New Roman"/>
          <w:lang w:eastAsia="bg-BG"/>
        </w:rPr>
        <w:t xml:space="preserve">Във връзка с приключване на договорите по трите заявления по фонд „Солидарност”, Република България, в качеството си на държава-бенефициер, съответно през м. април, м. август и м. ноември 2017 г. </w:t>
      </w:r>
      <w:r w:rsidRPr="00F14B5F">
        <w:rPr>
          <w:rFonts w:ascii="Times New Roman" w:eastAsia="Times New Roman" w:hAnsi="Times New Roman" w:cs="Times New Roman"/>
          <w:lang w:eastAsia="bg-BG"/>
        </w:rPr>
        <w:lastRenderedPageBreak/>
        <w:t>изпрати на Европейската комисия доклад за усвояването на финансовите вноски от ФСЕС с отчет за разходите. След преглед на трите окончателни доклада за изпълнението от страна на Европейската комисия и представяне на становище по отношение на законосъобразното разходване на средствата, неусвоената финансова помощ по заявленията следва да бъде възстановена на Европейската комисия</w:t>
      </w:r>
    </w:p>
    <w:p w:rsidR="00920D00" w:rsidRPr="00920D00" w:rsidRDefault="003A248A" w:rsidP="00920D00">
      <w:pPr>
        <w:ind w:firstLine="567"/>
        <w:jc w:val="both"/>
        <w:rPr>
          <w:rFonts w:ascii="Times New Roman" w:eastAsia="Times New Roman" w:hAnsi="Times New Roman" w:cs="Times New Roman"/>
          <w:b/>
          <w:sz w:val="24"/>
          <w:szCs w:val="24"/>
          <w:lang w:eastAsia="bg-BG"/>
        </w:rPr>
      </w:pPr>
      <w:r w:rsidRPr="003A248A">
        <w:rPr>
          <w:rFonts w:ascii="Times New Roman" w:hAnsi="Times New Roman" w:cs="Times New Roman"/>
          <w:b/>
        </w:rPr>
        <w:t>14.</w:t>
      </w:r>
      <w:r w:rsidR="00920D00" w:rsidRPr="00920D00">
        <w:rPr>
          <w:rFonts w:ascii="Times New Roman" w:eastAsia="Times New Roman" w:hAnsi="Times New Roman" w:cs="Times New Roman"/>
          <w:b/>
          <w:sz w:val="24"/>
          <w:szCs w:val="24"/>
          <w:lang w:eastAsia="bg-BG"/>
        </w:rPr>
        <w:t xml:space="preserve"> Оперативна програма „Региони в растеж” 2014-2020 г .</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При подготовката на бюджетната прогноза за периода 2020 – 2022 г. Управляващият орган се е съобразил с Решение № 52/31.01.2019 г. на Министерския съвет за бюджетната процедура за 2020 г., както и с Указания БЮ № 3</w:t>
      </w:r>
      <w:r w:rsidRPr="00920D00">
        <w:rPr>
          <w:rFonts w:ascii="Times New Roman" w:eastAsia="Times New Roman" w:hAnsi="Times New Roman" w:cs="Times New Roman"/>
          <w:lang w:val="ru-RU" w:eastAsia="bg-BG"/>
        </w:rPr>
        <w:t>/</w:t>
      </w:r>
      <w:r w:rsidRPr="00920D00">
        <w:rPr>
          <w:rFonts w:ascii="Times New Roman" w:eastAsia="Times New Roman" w:hAnsi="Times New Roman" w:cs="Times New Roman"/>
          <w:lang w:eastAsia="bg-BG"/>
        </w:rPr>
        <w:t xml:space="preserve">30.08.2019 г. за подготовката и представянето на проектобюджетите на ПРБ за периода 2020-2022 г. в частта на т. </w:t>
      </w:r>
      <w:r w:rsidRPr="00920D00">
        <w:rPr>
          <w:rFonts w:ascii="Times New Roman" w:eastAsia="Times New Roman" w:hAnsi="Times New Roman" w:cs="Times New Roman"/>
          <w:lang w:val="en-US" w:eastAsia="bg-BG"/>
        </w:rPr>
        <w:t>III</w:t>
      </w:r>
      <w:r w:rsidRPr="00920D00">
        <w:rPr>
          <w:rFonts w:ascii="Times New Roman" w:eastAsia="Times New Roman" w:hAnsi="Times New Roman" w:cs="Times New Roman"/>
          <w:lang w:val="ru-RU" w:eastAsia="bg-BG"/>
        </w:rPr>
        <w:t>.8-</w:t>
      </w:r>
      <w:r w:rsidRPr="00920D00">
        <w:rPr>
          <w:rFonts w:ascii="Times New Roman" w:eastAsia="Times New Roman" w:hAnsi="Times New Roman" w:cs="Times New Roman"/>
          <w:lang w:eastAsia="bg-BG"/>
        </w:rPr>
        <w:t xml:space="preserve"> „Прогноза за усвояване на средствата от фондовете на Европейския съюз и по други програми“, в частност „Прогноза за средствата по сметката за средствата от Европейския съюз на Националния фонд за периода 2020-2022 г.“ </w:t>
      </w:r>
      <w:r w:rsidRPr="00920D00">
        <w:rPr>
          <w:rFonts w:ascii="Times New Roman" w:eastAsia="Times New Roman" w:hAnsi="Times New Roman" w:cs="Times New Roman"/>
          <w:lang w:val="ru-RU" w:eastAsia="bg-BG"/>
        </w:rPr>
        <w:t xml:space="preserve">- </w:t>
      </w:r>
      <w:r w:rsidRPr="00920D00">
        <w:rPr>
          <w:rFonts w:ascii="Times New Roman" w:eastAsia="Times New Roman" w:hAnsi="Times New Roman" w:cs="Times New Roman"/>
          <w:lang w:eastAsia="bg-BG"/>
        </w:rPr>
        <w:t>Приложение № 9а. Също така е отчетен опитът от прилагането на програмен период 2007-2013 г., както и спецификата във връзка с прилагането на програмите за програмен период 2014-2020 г.</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Практиката от програмен период 2007-2013 г. показва, че разходването на средствата стартира със закъснение и то предимно с авансови плащания към бенефициентите. Следва да се има предвид обаче, че това беше първият програмен период, в който България прилага Структурните фондове и Кохезионния фонд. На практика целият натрупан опит от настоящият програмен период дава увереност, че реалното разходване на средствата по оперативните програми през програмен период 2014-2020 г., няма да е с такова закъснение.</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Прогнозата по ОПРР 2014-2020 г. е съобразена с обявените 8 процедури за предоставяне на безвъзмездна финансова помощ (БФП) по оперативната програма в размер на 2,2 млрд. лв. през 2015 г., 3 процедури за предоставяне на БФП в размер на 45 млн. лв. през 2016 г., 2 процедури за предоставяне на БФП в размер на 222 млн. лв. през 2017 г. и 3 процедури за предоставяне на БФП в размер на 178 млн. лв. през 2018 г.</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Прогнозата за плащания отразява също така и спецификата при финансовите инструменти през новия програмен период, включително необходимия период Фондът на фондове (ФМФИБ ЕАД) да проведе процедури за избор на финансови посредници и сключи оперативни споразумения за изпълнение на финансовите инструменти по ОПРР.</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При изготвяне на прогнозата за плащания по ОПРР 2014-2020 г. са взети предвид следните основни допускания:</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Индикативното разпределение на одобрения бюджет на ОПРР 2014-2020 г.</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Прогноза за договаряне по години, спрямо бюджета по оперативната програма и реално договорените към момента средства, както следва:</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2015 г. –  2,91 %</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2016 г. – 37,</w:t>
      </w:r>
      <w:r w:rsidRPr="00920D00">
        <w:rPr>
          <w:rFonts w:ascii="Times New Roman" w:eastAsia="Times New Roman" w:hAnsi="Times New Roman" w:cs="Times New Roman"/>
          <w:lang w:val="en-US" w:eastAsia="bg-BG"/>
        </w:rPr>
        <w:t>08</w:t>
      </w:r>
      <w:r w:rsidRPr="00920D00">
        <w:rPr>
          <w:rFonts w:ascii="Times New Roman" w:eastAsia="Times New Roman" w:hAnsi="Times New Roman" w:cs="Times New Roman"/>
          <w:lang w:eastAsia="bg-BG"/>
        </w:rPr>
        <w:t xml:space="preserve"> %</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2017 г. –</w:t>
      </w:r>
      <w:r>
        <w:rPr>
          <w:rFonts w:ascii="Times New Roman" w:eastAsia="Times New Roman" w:hAnsi="Times New Roman" w:cs="Times New Roman"/>
          <w:lang w:val="en-US" w:eastAsia="bg-BG"/>
        </w:rPr>
        <w:t xml:space="preserve"> </w:t>
      </w:r>
      <w:r w:rsidRPr="00920D00">
        <w:rPr>
          <w:rFonts w:ascii="Times New Roman" w:eastAsia="Times New Roman" w:hAnsi="Times New Roman" w:cs="Times New Roman"/>
          <w:lang w:eastAsia="bg-BG"/>
        </w:rPr>
        <w:t>24,24 %</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2018 г. – 17,8</w:t>
      </w:r>
      <w:r w:rsidRPr="00920D00">
        <w:rPr>
          <w:rFonts w:ascii="Times New Roman" w:eastAsia="Times New Roman" w:hAnsi="Times New Roman" w:cs="Times New Roman"/>
          <w:lang w:val="en-US" w:eastAsia="bg-BG"/>
        </w:rPr>
        <w:t>6</w:t>
      </w:r>
      <w:r w:rsidRPr="00920D00">
        <w:rPr>
          <w:rFonts w:ascii="Times New Roman" w:eastAsia="Times New Roman" w:hAnsi="Times New Roman" w:cs="Times New Roman"/>
          <w:lang w:eastAsia="bg-BG"/>
        </w:rPr>
        <w:t xml:space="preserve"> %</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xml:space="preserve">2019 г. – </w:t>
      </w:r>
      <w:r w:rsidRPr="00920D00">
        <w:rPr>
          <w:rFonts w:ascii="Times New Roman" w:eastAsia="Times New Roman" w:hAnsi="Times New Roman" w:cs="Times New Roman"/>
          <w:lang w:val="en-US" w:eastAsia="bg-BG"/>
        </w:rPr>
        <w:t>4,78</w:t>
      </w:r>
      <w:r w:rsidRPr="00920D00">
        <w:rPr>
          <w:rFonts w:ascii="Times New Roman" w:eastAsia="Times New Roman" w:hAnsi="Times New Roman" w:cs="Times New Roman"/>
          <w:lang w:eastAsia="bg-BG"/>
        </w:rPr>
        <w:t xml:space="preserve"> %</w:t>
      </w:r>
    </w:p>
    <w:p w:rsidR="00920D00" w:rsidRPr="00920D00" w:rsidRDefault="00920D00" w:rsidP="00920D00">
      <w:pPr>
        <w:numPr>
          <w:ilvl w:val="0"/>
          <w:numId w:val="103"/>
        </w:numPr>
        <w:spacing w:after="0"/>
        <w:ind w:left="788" w:hanging="221"/>
        <w:jc w:val="both"/>
        <w:rPr>
          <w:rFonts w:ascii="Times New Roman" w:eastAsia="Times New Roman" w:hAnsi="Times New Roman" w:cs="Times New Roman"/>
          <w:lang w:eastAsia="bg-BG"/>
        </w:rPr>
      </w:pPr>
      <w:r w:rsidRPr="00920D00">
        <w:rPr>
          <w:rFonts w:ascii="Times New Roman" w:eastAsia="Times New Roman" w:hAnsi="Times New Roman" w:cs="Times New Roman"/>
          <w:lang w:val="en-US" w:eastAsia="bg-BG"/>
        </w:rPr>
        <w:t xml:space="preserve">2020 </w:t>
      </w:r>
      <w:r w:rsidRPr="00920D00">
        <w:rPr>
          <w:rFonts w:ascii="Times New Roman" w:eastAsia="Times New Roman" w:hAnsi="Times New Roman" w:cs="Times New Roman"/>
          <w:lang w:eastAsia="bg-BG"/>
        </w:rPr>
        <w:t xml:space="preserve">г. – </w:t>
      </w:r>
      <w:r w:rsidRPr="00920D00">
        <w:rPr>
          <w:rFonts w:ascii="Times New Roman" w:eastAsia="Times New Roman" w:hAnsi="Times New Roman" w:cs="Times New Roman"/>
          <w:lang w:val="en-US" w:eastAsia="bg-BG"/>
        </w:rPr>
        <w:t>13,13</w:t>
      </w:r>
      <w:r w:rsidRPr="00920D00">
        <w:rPr>
          <w:rFonts w:ascii="Times New Roman" w:eastAsia="Times New Roman" w:hAnsi="Times New Roman" w:cs="Times New Roman"/>
          <w:lang w:eastAsia="bg-BG"/>
        </w:rPr>
        <w:t xml:space="preserve"> %</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Срок на изпълнение на проекти – 30 месеца, с изключение на проектите за интегриран градски транспорт по приоритетна ос 1 „Устойчиво и интегрирано градско развитие“ със срок 48 месеца, проекта по приоритетна ос 4 "Регионална здравна инфраструктура" (голям проект) със срок 36 месеца, проектите по приоритетна ос 5 „Регионална социална инфраструктура“ със срок 24 месеца и проектите по приоритетна ос 7 „Регионална пътна инфраструктура“ с очакван срок на изпълнение 36 месеца.</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Очакван размер на авансови плащания по проектите до 30 %.</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Плащания по финансовите инструменти по приоритетна ос 1 и 6.</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lastRenderedPageBreak/>
        <w:t xml:space="preserve">Съгласно чл. 41, ал. 1 от Регламент 1303/2013 г., подкрепата за плащанията по финансови инструменти се извършва на траншове към Фонда на фондове (ФМФИБ ЕАД), като първият транш е в размер на 25 % от средствата, съгласно подписано финансовото споразумение между </w:t>
      </w:r>
      <w:r w:rsidRPr="00920D00">
        <w:rPr>
          <w:rFonts w:ascii="Times New Roman" w:eastAsia="Times New Roman" w:hAnsi="Times New Roman" w:cs="Times New Roman"/>
          <w:lang w:eastAsia="bg-BG" w:bidi="bg-BG"/>
        </w:rPr>
        <w:t xml:space="preserve">МРРБ </w:t>
      </w:r>
      <w:r w:rsidRPr="00920D00">
        <w:rPr>
          <w:rFonts w:ascii="Times New Roman" w:eastAsia="Times New Roman" w:hAnsi="Times New Roman" w:cs="Times New Roman"/>
          <w:lang w:eastAsia="bg-BG"/>
        </w:rPr>
        <w:t xml:space="preserve">и ФМФИБ ЕАД на 11.11.2016 г. за управление на средствата за финансови инструменти по ОПРР 2014-2020 г. в размер на 369 746 720,85 лв. (в т.ч. 314 300 012 лв. финансиране по ЕФРР) за програмния период. </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През месец декември 2016 г. УО на ОПРР е изплатил на ФМФИБ ЕАД средства в размер на общо 92 436 680,21 лв. (в т.ч. 78 571 178,18  лв. финансиране по ЕФРР и 13 865 502,03 лв. съфинансиране) по подадено първоначално искане за плащане за първият транш в размер на 25 % от средствата, съответно 67 804 008,04 лв. (в т.ч. 57 633 406,83 лв. финансиране по ЕФРР) по Приоритетна ос 1 "Устойчиво и интегрирано градско развитие"и 24 632 672,17 лв. (в т.ч. 20 937 771,34  лв. финансиране по ЕФРР) по Приоритетна ос 6 "Регионален туризъм" на ОПРР 2014-2020.</w:t>
      </w:r>
    </w:p>
    <w:p w:rsidR="00920D00" w:rsidRPr="00920D00" w:rsidRDefault="00920D00" w:rsidP="00920D00">
      <w:pPr>
        <w:spacing w:after="0"/>
        <w:ind w:firstLine="567"/>
        <w:jc w:val="both"/>
        <w:rPr>
          <w:rFonts w:ascii="Times New Roman" w:eastAsia="Times New Roman" w:hAnsi="Times New Roman" w:cs="Times New Roman"/>
          <w:lang w:eastAsia="bg-BG"/>
        </w:rPr>
      </w:pPr>
      <w:r w:rsidRPr="00920D00">
        <w:rPr>
          <w:rFonts w:ascii="Times New Roman" w:eastAsia="Times New Roman" w:hAnsi="Times New Roman" w:cs="Times New Roman"/>
          <w:lang w:eastAsia="bg-BG"/>
        </w:rPr>
        <w:t xml:space="preserve">УО на ОПРР планира да изплати на ФМФИБ ЕАД втори и трети транш по Приоритетна ос 1 (67 804 008,04 лв.) и Приоритетна ос 6 (24 632 672,17 лв.), съставляващи 25 % от средствата за финансови инструменти, съответно сумата от 92 436 680,21 млн. лв. (в т.ч. 78 571 178,18  лв. средства от ЕФРР и  13 865 502,03 лв. съфинансиране) за всеки един транш през 2020 г. и 2021 г., съгласно подписаното финансовото споразумение РД-02-37-253/11.11.2016 г. между </w:t>
      </w:r>
      <w:r w:rsidRPr="00920D00">
        <w:rPr>
          <w:rFonts w:ascii="Times New Roman" w:eastAsia="Times New Roman" w:hAnsi="Times New Roman" w:cs="Times New Roman"/>
          <w:lang w:eastAsia="bg-BG" w:bidi="bg-BG"/>
        </w:rPr>
        <w:t xml:space="preserve">МРРБ </w:t>
      </w:r>
      <w:r w:rsidRPr="00920D00">
        <w:rPr>
          <w:rFonts w:ascii="Times New Roman" w:eastAsia="Times New Roman" w:hAnsi="Times New Roman" w:cs="Times New Roman"/>
          <w:lang w:eastAsia="bg-BG"/>
        </w:rPr>
        <w:t>и ФМФИБ ЕАД. По отношение на планираното искане за усвояване на втори транш през 2020 г., ФМФИБ е предвидил възможността, на база развитието от прилагането на финансовия инструмент и нуждите от осъществяване на инвестиции в крайни получатели, да възникне необходимост от осигуряване на цитирания транш в по-ранен период от посочения.</w:t>
      </w:r>
    </w:p>
    <w:p w:rsidR="00920D00" w:rsidRPr="00920D00" w:rsidRDefault="00920D00" w:rsidP="00920D00">
      <w:pPr>
        <w:spacing w:after="0"/>
        <w:ind w:firstLine="567"/>
        <w:jc w:val="both"/>
        <w:rPr>
          <w:rFonts w:ascii="Times New Roman" w:eastAsia="Times New Roman" w:hAnsi="Times New Roman" w:cs="Times New Roman"/>
          <w:lang w:val="en-US" w:eastAsia="bg-BG"/>
        </w:rPr>
      </w:pPr>
      <w:r w:rsidRPr="00920D00">
        <w:rPr>
          <w:rFonts w:ascii="Times New Roman" w:eastAsia="Times New Roman" w:hAnsi="Times New Roman" w:cs="Times New Roman"/>
          <w:lang w:eastAsia="bg-BG"/>
        </w:rPr>
        <w:t>В допълнение, УО на ОПРР не планира да бъде краен получател на заем/и чрез ФМФИБ за периода 2020-2022 г. В този смисъл, попълването на Приложения 11а, 11 б и 11 в от Указанията за подготовката и представянето на бюджетните прогнози на първостепенните разпоредители с бюджет за периода 2020-2022 е неприложимо.</w:t>
      </w:r>
    </w:p>
    <w:p w:rsidR="008B3BEE" w:rsidRDefault="00920D00" w:rsidP="00920D00">
      <w:pPr>
        <w:spacing w:after="0"/>
        <w:ind w:firstLine="567"/>
        <w:jc w:val="both"/>
        <w:rPr>
          <w:rFonts w:ascii="Times New Roman" w:eastAsia="Times New Roman" w:hAnsi="Times New Roman" w:cs="Times New Roman"/>
          <w:lang w:val="en-US" w:eastAsia="bg-BG"/>
        </w:rPr>
      </w:pPr>
      <w:r w:rsidRPr="00920D00">
        <w:rPr>
          <w:rFonts w:ascii="Times New Roman" w:eastAsia="Times New Roman" w:hAnsi="Times New Roman" w:cs="Times New Roman"/>
          <w:lang w:eastAsia="bg-BG"/>
        </w:rPr>
        <w:t xml:space="preserve">След приключване на 2018 г. и отчитане на постигнатите етапни цели по приоритетни оси определени в рамката за изпълнение на програмата, УО на ОПРР постигна индикатори по 5 от 7 приоритетни оси в рамката за изпълнение на ОПРР 2014-2020 г. Не са постигнати етапните цели по приоритетни оси 1 и 5. В тази връзка се </w:t>
      </w:r>
      <w:r w:rsidRPr="00920D00">
        <w:rPr>
          <w:rFonts w:ascii="Times New Roman" w:eastAsia="Times New Roman" w:hAnsi="Times New Roman" w:cs="Times New Roman"/>
          <w:lang w:val="en-US" w:eastAsia="bg-BG"/>
        </w:rPr>
        <w:t xml:space="preserve">очаква решение на </w:t>
      </w:r>
      <w:r w:rsidRPr="00920D00">
        <w:rPr>
          <w:rFonts w:ascii="Times New Roman" w:eastAsia="Times New Roman" w:hAnsi="Times New Roman" w:cs="Times New Roman"/>
          <w:lang w:eastAsia="bg-BG"/>
        </w:rPr>
        <w:t>ЕК</w:t>
      </w:r>
      <w:r w:rsidRPr="00920D00">
        <w:rPr>
          <w:rFonts w:ascii="Times New Roman" w:eastAsia="Times New Roman" w:hAnsi="Times New Roman" w:cs="Times New Roman"/>
          <w:lang w:val="en-US" w:eastAsia="bg-BG"/>
        </w:rPr>
        <w:t xml:space="preserve"> </w:t>
      </w:r>
      <w:r w:rsidRPr="00920D00">
        <w:rPr>
          <w:rFonts w:ascii="Times New Roman" w:eastAsia="Times New Roman" w:hAnsi="Times New Roman" w:cs="Times New Roman"/>
          <w:lang w:eastAsia="bg-BG"/>
        </w:rPr>
        <w:t>относно</w:t>
      </w:r>
      <w:r w:rsidRPr="00920D00">
        <w:rPr>
          <w:rFonts w:ascii="Times New Roman" w:eastAsia="Times New Roman" w:hAnsi="Times New Roman" w:cs="Times New Roman"/>
          <w:lang w:val="en-US" w:eastAsia="bg-BG"/>
        </w:rPr>
        <w:t xml:space="preserve"> </w:t>
      </w:r>
      <w:r w:rsidRPr="00920D00">
        <w:rPr>
          <w:rFonts w:ascii="Times New Roman" w:eastAsia="Times New Roman" w:hAnsi="Times New Roman" w:cs="Times New Roman"/>
          <w:lang w:eastAsia="bg-BG"/>
        </w:rPr>
        <w:t xml:space="preserve">изпълнението </w:t>
      </w:r>
      <w:r w:rsidRPr="00920D00">
        <w:rPr>
          <w:rFonts w:ascii="Times New Roman" w:eastAsia="Times New Roman" w:hAnsi="Times New Roman" w:cs="Times New Roman"/>
          <w:lang w:val="en-US" w:eastAsia="bg-BG"/>
        </w:rPr>
        <w:t>на междинната рамка и непостигнати</w:t>
      </w:r>
      <w:r w:rsidRPr="00920D00">
        <w:rPr>
          <w:rFonts w:ascii="Times New Roman" w:eastAsia="Times New Roman" w:hAnsi="Times New Roman" w:cs="Times New Roman"/>
          <w:lang w:eastAsia="bg-BG"/>
        </w:rPr>
        <w:t>те</w:t>
      </w:r>
      <w:r w:rsidRPr="00920D00">
        <w:rPr>
          <w:rFonts w:ascii="Times New Roman" w:eastAsia="Times New Roman" w:hAnsi="Times New Roman" w:cs="Times New Roman"/>
          <w:lang w:val="en-US" w:eastAsia="bg-BG"/>
        </w:rPr>
        <w:t xml:space="preserve"> индикатори по програмата</w:t>
      </w:r>
      <w:r w:rsidRPr="00920D00">
        <w:rPr>
          <w:rFonts w:ascii="Times New Roman" w:eastAsia="Times New Roman" w:hAnsi="Times New Roman" w:cs="Times New Roman"/>
          <w:lang w:eastAsia="bg-BG"/>
        </w:rPr>
        <w:t xml:space="preserve"> и в случая следа да се вземе предвид, че настоящите </w:t>
      </w:r>
      <w:r w:rsidRPr="00920D00">
        <w:rPr>
          <w:rFonts w:ascii="Times New Roman" w:eastAsia="Times New Roman" w:hAnsi="Times New Roman" w:cs="Times New Roman"/>
          <w:lang w:val="en-US" w:eastAsia="bg-BG"/>
        </w:rPr>
        <w:t xml:space="preserve">прогнози </w:t>
      </w:r>
      <w:r w:rsidRPr="00920D00">
        <w:rPr>
          <w:rFonts w:ascii="Times New Roman" w:eastAsia="Times New Roman" w:hAnsi="Times New Roman" w:cs="Times New Roman"/>
          <w:lang w:eastAsia="bg-BG"/>
        </w:rPr>
        <w:t>са</w:t>
      </w:r>
      <w:r w:rsidRPr="00920D00">
        <w:rPr>
          <w:rFonts w:ascii="Times New Roman" w:eastAsia="Times New Roman" w:hAnsi="Times New Roman" w:cs="Times New Roman"/>
          <w:lang w:val="en-US" w:eastAsia="bg-BG"/>
        </w:rPr>
        <w:t xml:space="preserve"> базира</w:t>
      </w:r>
      <w:r w:rsidRPr="00920D00">
        <w:rPr>
          <w:rFonts w:ascii="Times New Roman" w:eastAsia="Times New Roman" w:hAnsi="Times New Roman" w:cs="Times New Roman"/>
          <w:lang w:eastAsia="bg-BG"/>
        </w:rPr>
        <w:t>ни</w:t>
      </w:r>
      <w:r w:rsidRPr="00920D00">
        <w:rPr>
          <w:rFonts w:ascii="Times New Roman" w:eastAsia="Times New Roman" w:hAnsi="Times New Roman" w:cs="Times New Roman"/>
          <w:lang w:val="en-US" w:eastAsia="bg-BG"/>
        </w:rPr>
        <w:t xml:space="preserve"> на текущата бюджетна рамка на програмата и хода на изпълнение</w:t>
      </w:r>
      <w:r w:rsidRPr="00920D00">
        <w:rPr>
          <w:rFonts w:ascii="Times New Roman" w:eastAsia="Times New Roman" w:hAnsi="Times New Roman" w:cs="Times New Roman"/>
          <w:lang w:eastAsia="bg-BG"/>
        </w:rPr>
        <w:t>то ѝ</w:t>
      </w:r>
      <w:r w:rsidRPr="00920D00">
        <w:rPr>
          <w:rFonts w:ascii="Times New Roman" w:eastAsia="Times New Roman" w:hAnsi="Times New Roman" w:cs="Times New Roman"/>
          <w:lang w:val="en-US" w:eastAsia="bg-BG"/>
        </w:rPr>
        <w:t xml:space="preserve">. </w:t>
      </w:r>
      <w:r w:rsidRPr="00920D00">
        <w:rPr>
          <w:rFonts w:ascii="Times New Roman" w:eastAsia="Times New Roman" w:hAnsi="Times New Roman" w:cs="Times New Roman"/>
          <w:lang w:eastAsia="bg-BG"/>
        </w:rPr>
        <w:t xml:space="preserve">С оглед на предстоящите събития и обстоятелства следва </w:t>
      </w:r>
      <w:r w:rsidRPr="00920D00">
        <w:rPr>
          <w:rFonts w:ascii="Times New Roman" w:eastAsia="Times New Roman" w:hAnsi="Times New Roman" w:cs="Times New Roman"/>
          <w:lang w:val="en-US" w:eastAsia="bg-BG"/>
        </w:rPr>
        <w:t>прогнозите за 2021 и 2022</w:t>
      </w:r>
      <w:r w:rsidRPr="00920D00">
        <w:rPr>
          <w:rFonts w:ascii="Times New Roman" w:eastAsia="Times New Roman" w:hAnsi="Times New Roman" w:cs="Times New Roman"/>
          <w:lang w:eastAsia="bg-BG"/>
        </w:rPr>
        <w:t xml:space="preserve"> година</w:t>
      </w:r>
      <w:r w:rsidRPr="00920D00">
        <w:rPr>
          <w:rFonts w:ascii="Times New Roman" w:eastAsia="Times New Roman" w:hAnsi="Times New Roman" w:cs="Times New Roman"/>
          <w:lang w:val="en-US" w:eastAsia="bg-BG"/>
        </w:rPr>
        <w:t xml:space="preserve"> да бъдат приети с известен резерв по отношение на прогнозите по приоритети.</w:t>
      </w:r>
    </w:p>
    <w:p w:rsidR="00920D00" w:rsidRPr="00920D00" w:rsidRDefault="00920D00" w:rsidP="00920D00">
      <w:pPr>
        <w:spacing w:after="0"/>
        <w:ind w:firstLine="567"/>
        <w:jc w:val="both"/>
        <w:rPr>
          <w:rFonts w:ascii="Times New Roman" w:hAnsi="Times New Roman" w:cs="Times New Roman"/>
          <w:b/>
        </w:rPr>
      </w:pPr>
    </w:p>
    <w:p w:rsidR="00AD3856" w:rsidRPr="00573FB1" w:rsidRDefault="002221F6" w:rsidP="004D09FE">
      <w:pPr>
        <w:spacing w:after="0" w:line="240" w:lineRule="auto"/>
        <w:ind w:left="567"/>
        <w:jc w:val="both"/>
        <w:rPr>
          <w:rFonts w:ascii="Times New Roman" w:hAnsi="Times New Roman" w:cs="Times New Roman"/>
          <w:b/>
          <w:bCs/>
          <w:color w:val="EB5605" w:themeColor="accent5"/>
          <w:lang w:val="en-US"/>
        </w:rPr>
      </w:pPr>
      <w:r w:rsidRPr="00573FB1">
        <w:rPr>
          <w:rFonts w:ascii="Times New Roman" w:hAnsi="Times New Roman" w:cs="Times New Roman"/>
          <w:b/>
          <w:color w:val="EB5605" w:themeColor="accent5"/>
        </w:rPr>
        <w:t>2100.01.02 БЮДЖЕТНА ПРОГРАМА „</w:t>
      </w:r>
      <w:r w:rsidRPr="00573FB1">
        <w:rPr>
          <w:rFonts w:ascii="Times New Roman" w:hAnsi="Times New Roman" w:cs="Times New Roman"/>
          <w:b/>
          <w:bCs/>
          <w:color w:val="EB5605" w:themeColor="accent5"/>
        </w:rPr>
        <w:t>ПОДОБРЯВАНЕ НА ЖИЛИЩНИТЕ УСЛОВИЯ НА МАРГИНАЛИЗИРАНИ ГРУПИ ОТ НАСЕЛЕНИЕТО”</w:t>
      </w:r>
    </w:p>
    <w:p w:rsidR="002221F6" w:rsidRPr="002221F6" w:rsidRDefault="002221F6" w:rsidP="00112D8D">
      <w:pPr>
        <w:spacing w:after="0" w:line="240" w:lineRule="auto"/>
        <w:jc w:val="both"/>
        <w:rPr>
          <w:rFonts w:ascii="Times New Roman" w:hAnsi="Times New Roman" w:cs="Times New Roman"/>
          <w:b/>
          <w:bCs/>
          <w:i/>
          <w:color w:val="0000CC"/>
          <w:u w:val="single"/>
          <w:lang w:val="en-US"/>
        </w:rPr>
      </w:pPr>
    </w:p>
    <w:p w:rsidR="009A6549" w:rsidRPr="003D0369" w:rsidRDefault="009A6549" w:rsidP="00112D8D">
      <w:pPr>
        <w:numPr>
          <w:ilvl w:val="2"/>
          <w:numId w:val="9"/>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 xml:space="preserve">Цели на </w:t>
      </w:r>
      <w:r w:rsidR="00075F3E" w:rsidRPr="003D0369">
        <w:rPr>
          <w:rFonts w:ascii="Times New Roman" w:eastAsia="Calibri" w:hAnsi="Times New Roman" w:cs="Times New Roman"/>
          <w:b/>
          <w:i/>
          <w:color w:val="0000CC"/>
        </w:rPr>
        <w:t xml:space="preserve">бюджетната </w:t>
      </w:r>
      <w:r w:rsidRPr="003D0369">
        <w:rPr>
          <w:rFonts w:ascii="Times New Roman" w:eastAsia="Calibri" w:hAnsi="Times New Roman" w:cs="Times New Roman"/>
          <w:b/>
          <w:i/>
          <w:color w:val="0000CC"/>
        </w:rPr>
        <w:t>програмата</w:t>
      </w:r>
    </w:p>
    <w:p w:rsidR="00073DC4" w:rsidRPr="003D0369" w:rsidRDefault="00073DC4" w:rsidP="009F4D34">
      <w:pPr>
        <w:pStyle w:val="ListParagraph"/>
        <w:numPr>
          <w:ilvl w:val="0"/>
          <w:numId w:val="59"/>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Осигуряване на по-добри условия на живот в многофамилните жилищни сгради в градските центрове, чрез повишаване на качеството на жизнената среда; </w:t>
      </w:r>
    </w:p>
    <w:p w:rsidR="00073DC4" w:rsidRPr="003D0369" w:rsidRDefault="00073DC4" w:rsidP="009F4D34">
      <w:pPr>
        <w:pStyle w:val="ListParagraph"/>
        <w:numPr>
          <w:ilvl w:val="0"/>
          <w:numId w:val="59"/>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Създаването на условия за достойно интегриране и социализиране на ромите чрез осигуряване на равни възможности и равен достъп до блага, участие във всички обществени сфери, ползване на услуги, както и до подобряване на качеството на живот, при спазване на принципите на равнопоставеност и недискриминация; </w:t>
      </w:r>
    </w:p>
    <w:p w:rsidR="0031011E" w:rsidRPr="003D0369" w:rsidRDefault="0031011E" w:rsidP="00112D8D">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lang w:val="en-US"/>
        </w:rPr>
      </w:pPr>
      <w:r w:rsidRPr="003D0369">
        <w:rPr>
          <w:rFonts w:ascii="Times New Roman" w:hAnsi="Times New Roman"/>
          <w:lang w:val="en-US"/>
        </w:rPr>
        <w:t>Удължаване на физическия и социалния живот на жилищните сгради при подобрени експлоатационни качества и комфорт на обитаване;</w:t>
      </w:r>
    </w:p>
    <w:p w:rsidR="0031011E" w:rsidRPr="003D0369" w:rsidRDefault="0031011E" w:rsidP="00112D8D">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3D0369">
        <w:rPr>
          <w:rFonts w:ascii="Times New Roman" w:hAnsi="Times New Roman"/>
          <w:lang w:val="en-US"/>
        </w:rPr>
        <w:t>Гарантиране на безопасността на сградите и сигурността на владението на жилищната собственост;</w:t>
      </w:r>
    </w:p>
    <w:p w:rsidR="0031011E" w:rsidRPr="003D0369" w:rsidRDefault="0031011E" w:rsidP="00112D8D">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3D0369">
        <w:rPr>
          <w:rFonts w:ascii="Times New Roman" w:hAnsi="Times New Roman"/>
          <w:lang w:val="en-US"/>
        </w:rPr>
        <w:t>Повишаване на енергийната ефективност на сградите и пазарната им стойност;</w:t>
      </w:r>
    </w:p>
    <w:p w:rsidR="000E375F" w:rsidRPr="003D0369" w:rsidRDefault="000E375F" w:rsidP="00112D8D">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Намаляване на емисиите на парникови газове (CO2 и еквивалентни);</w:t>
      </w:r>
    </w:p>
    <w:p w:rsidR="000E375F" w:rsidRPr="003D0369" w:rsidRDefault="000E375F" w:rsidP="00112D8D">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lastRenderedPageBreak/>
        <w:t>Икономия на потребление на енергия в обновените жилищни сгради;</w:t>
      </w:r>
    </w:p>
    <w:p w:rsidR="000E375F" w:rsidRPr="003D0369" w:rsidRDefault="000E375F" w:rsidP="00112D8D">
      <w:pPr>
        <w:pStyle w:val="ListParagraph"/>
        <w:numPr>
          <w:ilvl w:val="0"/>
          <w:numId w:val="10"/>
        </w:numPr>
        <w:tabs>
          <w:tab w:val="clear" w:pos="360"/>
          <w:tab w:val="left" w:pos="851"/>
        </w:tabs>
        <w:spacing w:after="0" w:line="240" w:lineRule="auto"/>
        <w:ind w:left="0" w:firstLine="567"/>
        <w:jc w:val="both"/>
        <w:rPr>
          <w:rFonts w:ascii="Times New Roman" w:hAnsi="Times New Roman"/>
        </w:rPr>
      </w:pPr>
      <w:r w:rsidRPr="003D0369">
        <w:rPr>
          <w:rFonts w:ascii="Times New Roman" w:hAnsi="Times New Roman"/>
          <w:lang w:val="en-US"/>
        </w:rPr>
        <w:t>Устойчиво развитие на жилищния сектор</w:t>
      </w:r>
      <w:r w:rsidRPr="003D0369">
        <w:rPr>
          <w:rFonts w:ascii="Times New Roman" w:hAnsi="Times New Roman"/>
        </w:rPr>
        <w:t>;</w:t>
      </w:r>
    </w:p>
    <w:p w:rsidR="000E375F" w:rsidRPr="003D0369" w:rsidRDefault="000E375F" w:rsidP="00112D8D">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hAnsi="Times New Roman" w:cs="Times New Roman"/>
          <w:lang w:val="en-US"/>
        </w:rPr>
        <w:t>Социална интеграция на хората в неравностойно социално положение от ромската общност чрез подобряване на жилищните условия.</w:t>
      </w:r>
    </w:p>
    <w:p w:rsidR="005E269D" w:rsidRPr="003D0369" w:rsidRDefault="005E269D" w:rsidP="00112D8D">
      <w:pPr>
        <w:autoSpaceDE w:val="0"/>
        <w:autoSpaceDN w:val="0"/>
        <w:adjustRightInd w:val="0"/>
        <w:spacing w:after="0" w:line="240" w:lineRule="auto"/>
        <w:ind w:firstLine="567"/>
        <w:jc w:val="both"/>
        <w:rPr>
          <w:rFonts w:ascii="Times New Roman" w:hAnsi="Times New Roman" w:cs="Times New Roman"/>
        </w:rPr>
      </w:pPr>
    </w:p>
    <w:p w:rsidR="00847D2E" w:rsidRPr="00944BE9" w:rsidRDefault="008553D1" w:rsidP="00112D8D">
      <w:pPr>
        <w:pStyle w:val="ListParagraph"/>
        <w:numPr>
          <w:ilvl w:val="0"/>
          <w:numId w:val="18"/>
        </w:numPr>
        <w:tabs>
          <w:tab w:val="left" w:pos="851"/>
          <w:tab w:val="left" w:pos="993"/>
        </w:tabs>
        <w:spacing w:after="0" w:line="240" w:lineRule="auto"/>
        <w:ind w:left="0" w:firstLine="567"/>
        <w:jc w:val="both"/>
        <w:rPr>
          <w:rFonts w:ascii="Times New Roman" w:hAnsi="Times New Roman"/>
          <w:color w:val="0000CC"/>
        </w:rPr>
      </w:pPr>
      <w:r w:rsidRPr="003D0369">
        <w:rPr>
          <w:rFonts w:ascii="Times New Roman" w:hAnsi="Times New Roman"/>
          <w:b/>
          <w:i/>
          <w:color w:val="0000CC"/>
        </w:rPr>
        <w:t>Целеви стойности по показателите за изпълнение</w:t>
      </w:r>
    </w:p>
    <w:p w:rsidR="00944BE9" w:rsidRDefault="00944BE9" w:rsidP="00944BE9">
      <w:pPr>
        <w:tabs>
          <w:tab w:val="left" w:pos="851"/>
          <w:tab w:val="left" w:pos="993"/>
        </w:tabs>
        <w:spacing w:after="0" w:line="240" w:lineRule="auto"/>
        <w:jc w:val="both"/>
        <w:rPr>
          <w:rFonts w:ascii="Times New Roman" w:hAnsi="Times New Roman"/>
          <w:color w:val="0000CC"/>
        </w:rPr>
      </w:pPr>
    </w:p>
    <w:tbl>
      <w:tblPr>
        <w:tblW w:w="10080" w:type="dxa"/>
        <w:tblInd w:w="55" w:type="dxa"/>
        <w:tblLayout w:type="fixed"/>
        <w:tblCellMar>
          <w:left w:w="70" w:type="dxa"/>
          <w:right w:w="70" w:type="dxa"/>
        </w:tblCellMar>
        <w:tblLook w:val="04A0" w:firstRow="1" w:lastRow="0" w:firstColumn="1" w:lastColumn="0" w:noHBand="0" w:noVBand="1"/>
      </w:tblPr>
      <w:tblGrid>
        <w:gridCol w:w="5685"/>
        <w:gridCol w:w="993"/>
        <w:gridCol w:w="1134"/>
        <w:gridCol w:w="1134"/>
        <w:gridCol w:w="1134"/>
      </w:tblGrid>
      <w:tr w:rsidR="00944BE9" w:rsidRPr="00944BE9" w:rsidTr="00944BE9">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color w:val="000000"/>
                <w:sz w:val="18"/>
                <w:szCs w:val="18"/>
                <w:lang w:eastAsia="bg-BG"/>
              </w:rPr>
              <w:t>ПОКАЗАТЕЛИ ЗА ИЗПЪЛНЕНИЕ</w:t>
            </w:r>
          </w:p>
        </w:tc>
      </w:tr>
      <w:tr w:rsidR="00944BE9" w:rsidRPr="00944BE9" w:rsidTr="00944BE9">
        <w:trPr>
          <w:trHeight w:val="1005"/>
        </w:trPr>
        <w:tc>
          <w:tcPr>
            <w:tcW w:w="5685" w:type="dxa"/>
            <w:tcBorders>
              <w:top w:val="nil"/>
              <w:left w:val="single" w:sz="4" w:space="0" w:color="auto"/>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rPr>
                <w:rFonts w:ascii="Times New Roman" w:eastAsia="Times New Roman" w:hAnsi="Times New Roman" w:cs="Times New Roman"/>
                <w:b/>
                <w:bCs/>
                <w:color w:val="000000"/>
                <w:sz w:val="20"/>
                <w:szCs w:val="20"/>
                <w:lang w:eastAsia="bg-BG"/>
              </w:rPr>
            </w:pPr>
            <w:r w:rsidRPr="00944BE9">
              <w:rPr>
                <w:rFonts w:ascii="Times New Roman" w:eastAsia="Times New Roman" w:hAnsi="Times New Roman" w:cs="Times New Roman"/>
                <w:b/>
                <w:bCs/>
                <w:color w:val="000000"/>
                <w:sz w:val="20"/>
                <w:szCs w:val="20"/>
                <w:lang w:eastAsia="bg-BG"/>
              </w:rPr>
              <w:t>2100.01.02 Бюджетна програма „</w:t>
            </w:r>
            <w:r w:rsidRPr="00944BE9">
              <w:rPr>
                <w:rFonts w:ascii="Times New Roman" w:eastAsia="Times New Roman" w:hAnsi="Times New Roman" w:cs="Times New Roman"/>
                <w:b/>
                <w:bCs/>
                <w:color w:val="000000"/>
                <w:sz w:val="18"/>
                <w:szCs w:val="18"/>
                <w:lang w:eastAsia="bg-BG"/>
              </w:rPr>
              <w:t>Подобряване на жилищните условия на маргинализирани групи от населението</w:t>
            </w:r>
            <w:r w:rsidRPr="00944BE9">
              <w:rPr>
                <w:rFonts w:ascii="Times New Roman" w:eastAsia="Times New Roman" w:hAnsi="Times New Roman" w:cs="Times New Roman"/>
                <w:b/>
                <w:bCs/>
                <w:color w:val="000000"/>
                <w:sz w:val="20"/>
                <w:szCs w:val="20"/>
                <w:lang w:eastAsia="bg-BG"/>
              </w:rPr>
              <w:t>“</w:t>
            </w:r>
          </w:p>
        </w:tc>
        <w:tc>
          <w:tcPr>
            <w:tcW w:w="993" w:type="dxa"/>
            <w:tcBorders>
              <w:top w:val="nil"/>
              <w:left w:val="nil"/>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color w:val="000000"/>
                <w:sz w:val="18"/>
                <w:szCs w:val="18"/>
                <w:lang w:eastAsia="bg-BG"/>
              </w:rPr>
              <w:t> </w:t>
            </w:r>
          </w:p>
        </w:tc>
        <w:tc>
          <w:tcPr>
            <w:tcW w:w="3402" w:type="dxa"/>
            <w:gridSpan w:val="3"/>
            <w:tcBorders>
              <w:top w:val="single" w:sz="4" w:space="0" w:color="auto"/>
              <w:left w:val="nil"/>
              <w:bottom w:val="single" w:sz="4" w:space="0" w:color="auto"/>
              <w:right w:val="single" w:sz="4" w:space="0" w:color="auto"/>
            </w:tcBorders>
            <w:shd w:val="clear" w:color="000000" w:fill="FFCC99"/>
            <w:vAlign w:val="center"/>
            <w:hideMark/>
          </w:tcPr>
          <w:p w:rsidR="004336C0"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color w:val="000000"/>
                <w:sz w:val="18"/>
                <w:szCs w:val="18"/>
                <w:lang w:eastAsia="bg-BG"/>
              </w:rPr>
              <w:t xml:space="preserve">Целева стойност </w:t>
            </w:r>
          </w:p>
          <w:p w:rsidR="00944BE9" w:rsidRPr="00944BE9"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i/>
                <w:color w:val="0000FF"/>
                <w:sz w:val="18"/>
                <w:szCs w:val="18"/>
                <w:u w:val="single"/>
                <w:lang w:eastAsia="bg-BG"/>
              </w:rPr>
              <w:t>( с натрупване)</w:t>
            </w:r>
          </w:p>
        </w:tc>
      </w:tr>
      <w:tr w:rsidR="00944BE9" w:rsidRPr="00944BE9" w:rsidTr="00944BE9">
        <w:trPr>
          <w:trHeight w:val="480"/>
        </w:trPr>
        <w:tc>
          <w:tcPr>
            <w:tcW w:w="5685" w:type="dxa"/>
            <w:tcBorders>
              <w:top w:val="nil"/>
              <w:left w:val="single" w:sz="4" w:space="0" w:color="auto"/>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color w:val="000000"/>
                <w:sz w:val="18"/>
                <w:szCs w:val="18"/>
                <w:lang w:eastAsia="bg-BG"/>
              </w:rPr>
              <w:t xml:space="preserve">Показатели за изпълнение </w:t>
            </w:r>
          </w:p>
        </w:tc>
        <w:tc>
          <w:tcPr>
            <w:tcW w:w="993" w:type="dxa"/>
            <w:tcBorders>
              <w:top w:val="nil"/>
              <w:left w:val="nil"/>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color w:val="000000"/>
                <w:sz w:val="18"/>
                <w:szCs w:val="18"/>
                <w:lang w:eastAsia="bg-BG"/>
              </w:rPr>
            </w:pPr>
            <w:r w:rsidRPr="00944BE9">
              <w:rPr>
                <w:rFonts w:ascii="Times New Roman" w:eastAsia="Times New Roman" w:hAnsi="Times New Roman" w:cs="Times New Roman"/>
                <w:b/>
                <w:bCs/>
                <w:color w:val="000000"/>
                <w:sz w:val="18"/>
                <w:szCs w:val="18"/>
                <w:lang w:eastAsia="bg-BG"/>
              </w:rPr>
              <w:t>Мерна единица</w:t>
            </w:r>
          </w:p>
        </w:tc>
        <w:tc>
          <w:tcPr>
            <w:tcW w:w="1134" w:type="dxa"/>
            <w:tcBorders>
              <w:top w:val="nil"/>
              <w:left w:val="nil"/>
              <w:bottom w:val="single" w:sz="4" w:space="0" w:color="auto"/>
              <w:right w:val="single" w:sz="4" w:space="0" w:color="auto"/>
            </w:tcBorders>
            <w:shd w:val="clear" w:color="000000" w:fill="FFCC99"/>
            <w:vAlign w:val="center"/>
            <w:hideMark/>
          </w:tcPr>
          <w:p w:rsidR="00944BE9" w:rsidRPr="00944BE9" w:rsidRDefault="00500D89" w:rsidP="00944BE9">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 xml:space="preserve">Бюджет </w:t>
            </w:r>
            <w:r w:rsidR="00944BE9" w:rsidRPr="00944BE9">
              <w:rPr>
                <w:rFonts w:ascii="Times New Roman" w:eastAsia="Times New Roman" w:hAnsi="Times New Roman" w:cs="Times New Roman"/>
                <w:b/>
                <w:bCs/>
                <w:i/>
                <w:iCs/>
                <w:color w:val="000000"/>
                <w:sz w:val="18"/>
                <w:szCs w:val="18"/>
                <w:lang w:eastAsia="bg-BG"/>
              </w:rPr>
              <w:t>2020 г.</w:t>
            </w:r>
          </w:p>
        </w:tc>
        <w:tc>
          <w:tcPr>
            <w:tcW w:w="1134" w:type="dxa"/>
            <w:tcBorders>
              <w:top w:val="nil"/>
              <w:left w:val="nil"/>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i/>
                <w:iCs/>
                <w:color w:val="000000"/>
                <w:sz w:val="18"/>
                <w:szCs w:val="18"/>
                <w:lang w:eastAsia="bg-BG"/>
              </w:rPr>
            </w:pPr>
            <w:r w:rsidRPr="00944BE9">
              <w:rPr>
                <w:rFonts w:ascii="Times New Roman" w:eastAsia="Times New Roman" w:hAnsi="Times New Roman" w:cs="Times New Roman"/>
                <w:b/>
                <w:bCs/>
                <w:i/>
                <w:iCs/>
                <w:color w:val="000000"/>
                <w:sz w:val="18"/>
                <w:szCs w:val="18"/>
                <w:lang w:eastAsia="bg-BG"/>
              </w:rPr>
              <w:t>Прогноза 2021 г.</w:t>
            </w:r>
          </w:p>
        </w:tc>
        <w:tc>
          <w:tcPr>
            <w:tcW w:w="1134" w:type="dxa"/>
            <w:tcBorders>
              <w:top w:val="nil"/>
              <w:left w:val="nil"/>
              <w:bottom w:val="single" w:sz="4" w:space="0" w:color="auto"/>
              <w:right w:val="single" w:sz="4" w:space="0" w:color="auto"/>
            </w:tcBorders>
            <w:shd w:val="clear" w:color="000000" w:fill="FFCC99"/>
            <w:vAlign w:val="center"/>
            <w:hideMark/>
          </w:tcPr>
          <w:p w:rsidR="00944BE9" w:rsidRPr="00944BE9" w:rsidRDefault="00944BE9" w:rsidP="00944BE9">
            <w:pPr>
              <w:spacing w:after="0" w:line="240" w:lineRule="auto"/>
              <w:jc w:val="center"/>
              <w:rPr>
                <w:rFonts w:ascii="Times New Roman" w:eastAsia="Times New Roman" w:hAnsi="Times New Roman" w:cs="Times New Roman"/>
                <w:b/>
                <w:bCs/>
                <w:i/>
                <w:iCs/>
                <w:color w:val="000000"/>
                <w:sz w:val="18"/>
                <w:szCs w:val="18"/>
                <w:lang w:eastAsia="bg-BG"/>
              </w:rPr>
            </w:pPr>
            <w:r w:rsidRPr="00944BE9">
              <w:rPr>
                <w:rFonts w:ascii="Times New Roman" w:eastAsia="Times New Roman" w:hAnsi="Times New Roman" w:cs="Times New Roman"/>
                <w:b/>
                <w:bCs/>
                <w:i/>
                <w:iCs/>
                <w:color w:val="000000"/>
                <w:sz w:val="18"/>
                <w:szCs w:val="18"/>
                <w:lang w:eastAsia="bg-BG"/>
              </w:rPr>
              <w:t>Прогноза 2022 г.</w:t>
            </w:r>
          </w:p>
        </w:tc>
      </w:tr>
      <w:tr w:rsidR="00944BE9" w:rsidRPr="00944BE9" w:rsidTr="00944BE9">
        <w:trPr>
          <w:trHeight w:val="539"/>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1.</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Сгради въведени в експлоатация след изпълнение на мерки по НПЕЕМЖС</w:t>
            </w:r>
          </w:p>
        </w:tc>
        <w:tc>
          <w:tcPr>
            <w:tcW w:w="993"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both"/>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xml:space="preserve">бр.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val="en-US" w:eastAsia="bg-BG"/>
              </w:rPr>
              <w:t>2022</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r>
      <w:tr w:rsidR="00944BE9" w:rsidRPr="00944BE9" w:rsidTr="00944BE9">
        <w:trPr>
          <w:trHeight w:val="338"/>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2.</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Подобрена жилищна инфраструктура (за 2022 сгради)</w:t>
            </w:r>
          </w:p>
        </w:tc>
        <w:tc>
          <w:tcPr>
            <w:tcW w:w="993"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both"/>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кв.м РЗП</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right"/>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11 433 922</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r>
      <w:tr w:rsidR="00944BE9" w:rsidRPr="00944BE9" w:rsidTr="00944BE9">
        <w:trPr>
          <w:trHeight w:val="51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3.</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Брой жители, облагодетелствани от подобрената инфраструктура</w:t>
            </w:r>
          </w:p>
        </w:tc>
        <w:tc>
          <w:tcPr>
            <w:tcW w:w="993"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both"/>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бр.</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340 705</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r>
      <w:tr w:rsidR="00944BE9" w:rsidRPr="00944BE9" w:rsidTr="00944BE9">
        <w:trPr>
          <w:trHeight w:val="565"/>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4.</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Очаквана икономия на енергия от обновените жилищни сгради  - годишно за 2022 сгради</w:t>
            </w:r>
          </w:p>
        </w:tc>
        <w:tc>
          <w:tcPr>
            <w:tcW w:w="993"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both"/>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MWh/годишно</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975 226</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r>
      <w:tr w:rsidR="00944BE9" w:rsidRPr="00944BE9" w:rsidTr="00944BE9">
        <w:trPr>
          <w:trHeight w:val="558"/>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5.</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Очаквано годишно спестяване на емисиите на парникови газове (CO2 и еквивалентни) – за 2022 сгради</w:t>
            </w:r>
          </w:p>
        </w:tc>
        <w:tc>
          <w:tcPr>
            <w:tcW w:w="993"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both"/>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ktCO2/годишно</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319</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c>
          <w:tcPr>
            <w:tcW w:w="1134" w:type="dxa"/>
            <w:tcBorders>
              <w:top w:val="nil"/>
              <w:left w:val="nil"/>
              <w:bottom w:val="single" w:sz="4" w:space="0" w:color="auto"/>
              <w:right w:val="single" w:sz="4" w:space="0" w:color="auto"/>
            </w:tcBorders>
            <w:shd w:val="clear" w:color="auto" w:fill="auto"/>
            <w:vAlign w:val="center"/>
            <w:hideMark/>
          </w:tcPr>
          <w:p w:rsidR="00944BE9" w:rsidRPr="00944BE9" w:rsidRDefault="00944BE9" w:rsidP="00944BE9">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 </w:t>
            </w:r>
          </w:p>
        </w:tc>
      </w:tr>
    </w:tbl>
    <w:p w:rsidR="00944BE9" w:rsidRDefault="00944BE9" w:rsidP="00944BE9">
      <w:pPr>
        <w:tabs>
          <w:tab w:val="left" w:pos="851"/>
          <w:tab w:val="left" w:pos="993"/>
        </w:tabs>
        <w:spacing w:after="0" w:line="240" w:lineRule="auto"/>
        <w:jc w:val="both"/>
        <w:rPr>
          <w:rFonts w:ascii="Times New Roman" w:hAnsi="Times New Roman"/>
          <w:color w:val="0000CC"/>
        </w:rPr>
      </w:pPr>
    </w:p>
    <w:p w:rsidR="00FE7599" w:rsidRPr="004F10B3" w:rsidRDefault="00FE7599" w:rsidP="00FE7599">
      <w:pPr>
        <w:tabs>
          <w:tab w:val="left" w:pos="851"/>
          <w:tab w:val="left" w:pos="993"/>
        </w:tabs>
        <w:spacing w:after="0" w:line="240" w:lineRule="auto"/>
        <w:ind w:left="567"/>
        <w:jc w:val="both"/>
        <w:rPr>
          <w:rFonts w:ascii="Times New Roman" w:hAnsi="Times New Roman"/>
          <w:color w:val="0000CC"/>
          <w:sz w:val="12"/>
          <w:szCs w:val="12"/>
        </w:rPr>
      </w:pPr>
    </w:p>
    <w:p w:rsidR="008553D1" w:rsidRPr="003D0369" w:rsidRDefault="008553D1" w:rsidP="00112D8D">
      <w:pPr>
        <w:pStyle w:val="ListParagraph"/>
        <w:numPr>
          <w:ilvl w:val="0"/>
          <w:numId w:val="18"/>
        </w:numPr>
        <w:tabs>
          <w:tab w:val="left" w:pos="851"/>
        </w:tabs>
        <w:spacing w:after="0" w:line="240" w:lineRule="auto"/>
        <w:ind w:left="0" w:firstLine="567"/>
        <w:jc w:val="both"/>
        <w:rPr>
          <w:rFonts w:ascii="Times New Roman" w:hAnsi="Times New Roman"/>
          <w:color w:val="0000CC"/>
        </w:rPr>
      </w:pPr>
      <w:r w:rsidRPr="003D0369">
        <w:rPr>
          <w:rFonts w:ascii="Times New Roman" w:hAnsi="Times New Roman"/>
          <w:b/>
          <w:i/>
          <w:color w:val="0000CC"/>
        </w:rPr>
        <w:t>Външни фактори, които могат да окажат въздействие върху постигането на целите на програмата</w:t>
      </w:r>
    </w:p>
    <w:p w:rsidR="00AA6C15" w:rsidRDefault="00052575" w:rsidP="009F4D34">
      <w:pPr>
        <w:pStyle w:val="ListParagraph"/>
        <w:numPr>
          <w:ilvl w:val="0"/>
          <w:numId w:val="96"/>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Националната програма за енергийна ефективност на многофамилните жилищни сгради(</w:t>
      </w:r>
      <w:r w:rsidR="00AA6C15" w:rsidRPr="00AA6C15">
        <w:rPr>
          <w:rFonts w:ascii="Times New Roman" w:eastAsia="Times New Roman" w:hAnsi="Times New Roman"/>
          <w:lang w:eastAsia="bg-BG"/>
        </w:rPr>
        <w:t>НПЕЕМЖС</w:t>
      </w:r>
      <w:r>
        <w:rPr>
          <w:rFonts w:ascii="Times New Roman" w:eastAsia="Times New Roman" w:hAnsi="Times New Roman"/>
          <w:lang w:eastAsia="bg-BG"/>
        </w:rPr>
        <w:t>)</w:t>
      </w:r>
      <w:r w:rsidR="00AA6C15" w:rsidRPr="00AA6C15">
        <w:rPr>
          <w:rFonts w:ascii="Times New Roman" w:eastAsia="Times New Roman" w:hAnsi="Times New Roman"/>
          <w:lang w:eastAsia="bg-BG"/>
        </w:rPr>
        <w:t xml:space="preserve"> се изпълнява от общините и е децентрализирана. Общините приемат заявления за финансова помощ от регистрираните Сдружения на собствениците в етажната собственост, провеждат процедури по ЗОП за избор на изпълнители и сключват договори за изпълнение на мерките за енергийно обновяване на жилищните сгради, подават документи в Българска банка за развитие за извършване на плащания по изпълнени дейности. Общините също така подават съответната информация във връзка с целия процес на изпълнение на Програмата. Информацията е в голям обем и често изисква допълнително детайлизиране и уточняване.</w:t>
      </w:r>
    </w:p>
    <w:p w:rsidR="00AA6C15" w:rsidRDefault="00AA6C15" w:rsidP="009F4D34">
      <w:pPr>
        <w:pStyle w:val="ListParagraph"/>
        <w:numPr>
          <w:ilvl w:val="0"/>
          <w:numId w:val="96"/>
        </w:numPr>
        <w:spacing w:after="0" w:line="240" w:lineRule="auto"/>
        <w:ind w:left="0" w:firstLine="567"/>
        <w:jc w:val="both"/>
        <w:rPr>
          <w:rFonts w:ascii="Times New Roman" w:eastAsia="Times New Roman" w:hAnsi="Times New Roman"/>
          <w:lang w:eastAsia="bg-BG"/>
        </w:rPr>
      </w:pPr>
      <w:r w:rsidRPr="00AA6C15">
        <w:rPr>
          <w:rFonts w:ascii="Times New Roman" w:eastAsia="Times New Roman" w:hAnsi="Times New Roman"/>
          <w:lang w:eastAsia="bg-BG"/>
        </w:rPr>
        <w:t>Дългият период от извършване на техническото и енергийното обследване на сградите, проектиране и строителство, извършване на строителен надзор и инвеститорски контрол, до въвеждане на сградите в експлоатация и разплащане на окончателно приключените дейности, води до натрупване на лихви, които са трудно прогнозируеми. Дължимите лихви се калкулират в рамките на общо разполагаемия ресурс от 2 млрд. лева. В следствие на това увеличаването на лихвата в абсолютна стойност рефлектира в намаляване на абсолютната стойност на ресурса за разплащане на дейностите по сключените договори.</w:t>
      </w:r>
    </w:p>
    <w:p w:rsidR="00147589" w:rsidRPr="00AA6C15" w:rsidRDefault="00AA6C15" w:rsidP="009F4D34">
      <w:pPr>
        <w:pStyle w:val="ListParagraph"/>
        <w:numPr>
          <w:ilvl w:val="0"/>
          <w:numId w:val="96"/>
        </w:numPr>
        <w:spacing w:after="0" w:line="240" w:lineRule="auto"/>
        <w:ind w:left="0" w:firstLine="567"/>
        <w:jc w:val="both"/>
        <w:rPr>
          <w:rFonts w:ascii="Times New Roman" w:eastAsia="Times New Roman" w:hAnsi="Times New Roman"/>
          <w:lang w:eastAsia="bg-BG"/>
        </w:rPr>
      </w:pPr>
      <w:r w:rsidRPr="00AA6C15">
        <w:rPr>
          <w:rFonts w:ascii="Times New Roman" w:eastAsia="Times New Roman" w:hAnsi="Times New Roman"/>
          <w:lang w:eastAsia="bg-BG"/>
        </w:rPr>
        <w:t>Във връзка с изпълнение на целия процес на енергийно обновяване на жилищните сгради в общините възникват трудности в прогнозирането на времето за завършване на отделните дейности по сключените договори. В резултат на това съществува риск, с изчерпване на ресурса някои жилищни сгради да не бъдат разплатени и завършени.</w:t>
      </w:r>
    </w:p>
    <w:p w:rsidR="008553D1" w:rsidRPr="003D0369" w:rsidRDefault="008553D1" w:rsidP="00112D8D">
      <w:pPr>
        <w:pStyle w:val="ListParagraph"/>
        <w:numPr>
          <w:ilvl w:val="0"/>
          <w:numId w:val="18"/>
        </w:numPr>
        <w:tabs>
          <w:tab w:val="left" w:pos="851"/>
        </w:tabs>
        <w:spacing w:after="0" w:line="240" w:lineRule="auto"/>
        <w:ind w:left="0" w:firstLine="567"/>
        <w:jc w:val="both"/>
        <w:rPr>
          <w:rFonts w:ascii="Times New Roman" w:hAnsi="Times New Roman"/>
          <w:color w:val="0000CC"/>
        </w:rPr>
      </w:pPr>
      <w:r w:rsidRPr="003D0369">
        <w:rPr>
          <w:rFonts w:ascii="Times New Roman" w:hAnsi="Times New Roman"/>
          <w:b/>
          <w:i/>
          <w:color w:val="0000CC"/>
        </w:rPr>
        <w:t>Информация за наличността и качеството на данните</w:t>
      </w:r>
    </w:p>
    <w:p w:rsidR="00695CD6" w:rsidRDefault="00695CD6" w:rsidP="00112D8D">
      <w:pPr>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Информацията за изпълнение на програмните цели се събира чрез два основни канала – чрез възлагане на проучвания за състоянието на жилищния сектор на външни изпълнители и информация, получена от общините и Българска банка за развитие, свързана с хода на изпълнение на НПЕЕМЖС. </w:t>
      </w:r>
    </w:p>
    <w:p w:rsidR="00D027B0" w:rsidRPr="003D0369" w:rsidRDefault="00D027B0" w:rsidP="00112D8D">
      <w:pPr>
        <w:spacing w:after="0" w:line="240" w:lineRule="auto"/>
        <w:ind w:firstLine="567"/>
        <w:jc w:val="both"/>
        <w:rPr>
          <w:rFonts w:ascii="Times New Roman" w:eastAsia="Times New Roman" w:hAnsi="Times New Roman" w:cs="Times New Roman"/>
          <w:lang w:eastAsia="bg-BG"/>
        </w:rPr>
      </w:pPr>
    </w:p>
    <w:p w:rsidR="00A815DF" w:rsidRPr="003D0369" w:rsidRDefault="00A815DF" w:rsidP="00112D8D">
      <w:pPr>
        <w:pStyle w:val="ListParagraph"/>
        <w:numPr>
          <w:ilvl w:val="0"/>
          <w:numId w:val="18"/>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Предоставяни по програмата продукти/услуги (ведомствени разходни параграфи)</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lastRenderedPageBreak/>
        <w:t>Разработване на Национална жилищна стратегия, концепции, национални програми и планове за действие за развитието на жилищния сектор;</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Разработване на проекти на нормативни актове, свързани с жилищната политика, и участва в разработването на нормативни актове за подобряване на енергийната ефективност в жилищните сгради в Република България чрез представител в комисии и работни групи;</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Разработване на образци на документи, предвидени в нормативните актове, дава методически указания, подпомага, координира и осъществява мониторинг, свързан с провеждането на жилищната политика;</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Събиране на информация за състоянието на съществуващия жилищен сектор и предлага мерки за неговото подобряване и за усъвършенстване на управлението и поддържането му;</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Провеждане на научни и приложни изследвания, свързани с жилищната политика и жилищния сектор;</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Проучване, анализ и изготвяне на отговори на запитвания и предложения, свързани с жилищната политика и подобряване на енергийната ефективност в жилищните сгради в Република България;</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Координиране и осъществяване на мониторинг и контрол върху изпълняваните програми/проекти за обновяване на жилищния сграден фонд и подобряване на енергийната ефективност в жилищните сгради в Република България, финансирани с национални и/или европейски средства, чрез систематично събиране и анализиране на информацията по техническата и финансовата отчетност, включително чрез извършване на проверки (документални, на място, ad-hoc проверки, по сигнали), и предлага предприемането на мерки при констатирани нередности и нарушения;</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Администриране на инвестиционни проекти, свързани с подобряване на състоянието на жилищния сектор и на достъпа до жилища, финансирани от държавния бюджет и от международни финансови институции;</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Реализиране на съвместни програми и проекти с други ведомства и юридически лица с нестопанска цел в областта на жилищния сектор;</w:t>
      </w:r>
    </w:p>
    <w:p w:rsidR="00415BE3" w:rsidRPr="003D0369" w:rsidRDefault="00415BE3" w:rsidP="009F4D34">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Съдействие при изграждането на общински социални жилища и за изпълнението на Националната стратегия на Република България за интегриране на ромите (2012 – 2020).</w:t>
      </w:r>
    </w:p>
    <w:p w:rsidR="00415BE3" w:rsidRPr="003D0369" w:rsidRDefault="00415BE3" w:rsidP="00112D8D">
      <w:pPr>
        <w:tabs>
          <w:tab w:val="left" w:pos="851"/>
        </w:tabs>
        <w:spacing w:after="0" w:line="240" w:lineRule="auto"/>
        <w:ind w:left="927"/>
        <w:jc w:val="both"/>
        <w:rPr>
          <w:rFonts w:ascii="Times New Roman" w:hAnsi="Times New Roman"/>
        </w:rPr>
      </w:pPr>
    </w:p>
    <w:p w:rsidR="00075F3E" w:rsidRPr="003D0369" w:rsidRDefault="00075F3E" w:rsidP="00112D8D">
      <w:pPr>
        <w:pStyle w:val="ListParagraph"/>
        <w:numPr>
          <w:ilvl w:val="0"/>
          <w:numId w:val="18"/>
        </w:numPr>
        <w:tabs>
          <w:tab w:val="left" w:pos="851"/>
        </w:tabs>
        <w:spacing w:after="0" w:line="240" w:lineRule="auto"/>
        <w:ind w:left="1134" w:hanging="567"/>
        <w:jc w:val="both"/>
        <w:rPr>
          <w:rFonts w:ascii="Times New Roman" w:hAnsi="Times New Roman"/>
          <w:b/>
          <w:i/>
          <w:color w:val="0000CC"/>
        </w:rPr>
      </w:pPr>
      <w:r w:rsidRPr="003D0369">
        <w:rPr>
          <w:rFonts w:ascii="Times New Roman" w:hAnsi="Times New Roman"/>
          <w:b/>
          <w:i/>
          <w:color w:val="0000CC"/>
        </w:rPr>
        <w:t>Организационни структури, участващи в програмата</w:t>
      </w:r>
    </w:p>
    <w:p w:rsidR="00075F3E" w:rsidRPr="003D0369" w:rsidRDefault="00075F3E" w:rsidP="009F4D34">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Министерство на финансите</w:t>
      </w:r>
      <w:r w:rsidR="00DF16EE" w:rsidRPr="003D0369">
        <w:rPr>
          <w:rFonts w:ascii="Times New Roman" w:hAnsi="Times New Roman"/>
          <w:color w:val="000000"/>
        </w:rPr>
        <w:t>;</w:t>
      </w:r>
    </w:p>
    <w:p w:rsidR="00075F3E" w:rsidRPr="003D0369" w:rsidRDefault="00075F3E" w:rsidP="009F4D34">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Българската банка за развитие</w:t>
      </w:r>
      <w:r w:rsidR="00DF16EE" w:rsidRPr="003D0369">
        <w:rPr>
          <w:rFonts w:ascii="Times New Roman" w:hAnsi="Times New Roman"/>
          <w:color w:val="000000"/>
        </w:rPr>
        <w:t>;</w:t>
      </w:r>
    </w:p>
    <w:p w:rsidR="00075F3E" w:rsidRPr="003D0369" w:rsidRDefault="00075F3E" w:rsidP="009F4D34">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М</w:t>
      </w:r>
      <w:r w:rsidR="00DF16EE" w:rsidRPr="003D0369">
        <w:rPr>
          <w:rFonts w:ascii="Times New Roman" w:hAnsi="Times New Roman"/>
          <w:color w:val="000000"/>
        </w:rPr>
        <w:t>РРБ е координатор на програмата;</w:t>
      </w:r>
    </w:p>
    <w:p w:rsidR="00075F3E" w:rsidRPr="003D0369" w:rsidRDefault="00075F3E" w:rsidP="009F4D34">
      <w:pPr>
        <w:pStyle w:val="ListParagraph"/>
        <w:numPr>
          <w:ilvl w:val="0"/>
          <w:numId w:val="72"/>
        </w:numPr>
        <w:tabs>
          <w:tab w:val="left" w:pos="851"/>
        </w:tabs>
        <w:snapToGrid w:val="0"/>
        <w:spacing w:after="0" w:line="240" w:lineRule="auto"/>
        <w:ind w:left="0" w:firstLine="567"/>
        <w:jc w:val="both"/>
        <w:rPr>
          <w:rFonts w:ascii="Times New Roman" w:hAnsi="Times New Roman"/>
          <w:bCs/>
          <w:iCs/>
          <w:color w:val="000000"/>
        </w:rPr>
      </w:pPr>
      <w:r w:rsidRPr="003D0369">
        <w:rPr>
          <w:rFonts w:ascii="Times New Roman" w:hAnsi="Times New Roman"/>
          <w:color w:val="000000"/>
        </w:rPr>
        <w:t>Общин</w:t>
      </w:r>
      <w:r w:rsidR="00DF16EE" w:rsidRPr="003D0369">
        <w:rPr>
          <w:rFonts w:ascii="Times New Roman" w:hAnsi="Times New Roman"/>
          <w:color w:val="000000"/>
        </w:rPr>
        <w:t>и;</w:t>
      </w:r>
    </w:p>
    <w:p w:rsidR="00075F3E" w:rsidRPr="003D0369" w:rsidRDefault="00075F3E" w:rsidP="009F4D34">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Областни администрации</w:t>
      </w:r>
      <w:r w:rsidR="00DF16EE" w:rsidRPr="003D0369">
        <w:rPr>
          <w:rFonts w:ascii="Times New Roman" w:hAnsi="Times New Roman"/>
          <w:color w:val="000000"/>
        </w:rPr>
        <w:t>;</w:t>
      </w:r>
    </w:p>
    <w:p w:rsidR="00075F3E" w:rsidRPr="003D0369" w:rsidRDefault="00075F3E" w:rsidP="009F4D34">
      <w:pPr>
        <w:pStyle w:val="ListParagraph"/>
        <w:numPr>
          <w:ilvl w:val="0"/>
          <w:numId w:val="72"/>
        </w:numPr>
        <w:tabs>
          <w:tab w:val="left" w:pos="851"/>
        </w:tabs>
        <w:suppressAutoHyphen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 xml:space="preserve">Сдружения на собствениците </w:t>
      </w:r>
      <w:r w:rsidR="00DF16EE" w:rsidRPr="003D0369">
        <w:rPr>
          <w:rFonts w:ascii="Times New Roman" w:hAnsi="Times New Roman"/>
          <w:color w:val="000000"/>
        </w:rPr>
        <w:t>.</w:t>
      </w:r>
    </w:p>
    <w:p w:rsidR="00075F3E" w:rsidRPr="003D0369" w:rsidRDefault="00075F3E" w:rsidP="00112D8D">
      <w:pPr>
        <w:pStyle w:val="ListParagraph"/>
        <w:numPr>
          <w:ilvl w:val="0"/>
          <w:numId w:val="18"/>
        </w:numPr>
        <w:tabs>
          <w:tab w:val="left" w:pos="851"/>
        </w:tabs>
        <w:spacing w:after="0" w:line="240" w:lineRule="auto"/>
        <w:ind w:left="0" w:firstLine="567"/>
        <w:rPr>
          <w:rFonts w:ascii="Times New Roman" w:hAnsi="Times New Roman"/>
          <w:b/>
          <w:i/>
          <w:color w:val="0000CC"/>
        </w:rPr>
      </w:pPr>
      <w:r w:rsidRPr="003D0369">
        <w:rPr>
          <w:rFonts w:ascii="Times New Roman" w:hAnsi="Times New Roman"/>
          <w:b/>
          <w:i/>
          <w:color w:val="0000CC"/>
        </w:rPr>
        <w:t>Отговорност за изпълнението на програмата</w:t>
      </w:r>
    </w:p>
    <w:p w:rsidR="00075F3E" w:rsidRPr="003D0369" w:rsidRDefault="00351A36" w:rsidP="00112D8D">
      <w:pPr>
        <w:tabs>
          <w:tab w:val="left" w:pos="851"/>
        </w:tabs>
        <w:snapToGrid w:val="0"/>
        <w:spacing w:after="0" w:line="240" w:lineRule="auto"/>
        <w:ind w:firstLine="567"/>
        <w:jc w:val="both"/>
        <w:rPr>
          <w:rFonts w:ascii="Times New Roman" w:eastAsia="Calibri" w:hAnsi="Times New Roman" w:cs="Times New Roman"/>
          <w:color w:val="000000"/>
        </w:rPr>
      </w:pPr>
      <w:r w:rsidRPr="003D0369">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3D0369">
        <w:rPr>
          <w:rFonts w:ascii="Times New Roman" w:hAnsi="Times New Roman" w:cs="Times New Roman"/>
        </w:rPr>
        <w:t xml:space="preserve">, директора на </w:t>
      </w:r>
      <w:r w:rsidR="00DF16EE" w:rsidRPr="003D0369">
        <w:rPr>
          <w:rFonts w:ascii="Times New Roman" w:hAnsi="Times New Roman" w:cs="Times New Roman"/>
        </w:rPr>
        <w:t>д</w:t>
      </w:r>
      <w:r w:rsidR="00075F3E" w:rsidRPr="003D0369">
        <w:rPr>
          <w:rFonts w:ascii="Times New Roman" w:hAnsi="Times New Roman" w:cs="Times New Roman"/>
        </w:rPr>
        <w:t xml:space="preserve">ирекция </w:t>
      </w:r>
      <w:r w:rsidR="00075F3E" w:rsidRPr="003D0369">
        <w:rPr>
          <w:rFonts w:ascii="Times New Roman" w:eastAsia="Calibri" w:hAnsi="Times New Roman" w:cs="Times New Roman"/>
          <w:color w:val="000000"/>
        </w:rPr>
        <w:t>„Жилищна политика</w:t>
      </w:r>
      <w:r w:rsidRPr="003D0369">
        <w:rPr>
          <w:rFonts w:ascii="Times New Roman" w:eastAsia="Calibri" w:hAnsi="Times New Roman" w:cs="Times New Roman"/>
          <w:color w:val="000000"/>
        </w:rPr>
        <w:t>“.</w:t>
      </w:r>
    </w:p>
    <w:p w:rsidR="00351A36" w:rsidRPr="003D0369" w:rsidRDefault="00351A36" w:rsidP="00112D8D">
      <w:pPr>
        <w:tabs>
          <w:tab w:val="left" w:pos="851"/>
        </w:tabs>
        <w:snapToGrid w:val="0"/>
        <w:spacing w:after="0" w:line="240" w:lineRule="auto"/>
        <w:ind w:firstLine="567"/>
        <w:jc w:val="both"/>
        <w:rPr>
          <w:rFonts w:ascii="Times New Roman" w:hAnsi="Times New Roman" w:cs="Times New Roman"/>
          <w:b/>
        </w:rPr>
      </w:pPr>
    </w:p>
    <w:p w:rsidR="003B45A0" w:rsidRPr="000C148F" w:rsidRDefault="009A6549" w:rsidP="00112D8D">
      <w:pPr>
        <w:pStyle w:val="ListParagraph"/>
        <w:numPr>
          <w:ilvl w:val="0"/>
          <w:numId w:val="18"/>
        </w:numPr>
        <w:tabs>
          <w:tab w:val="left" w:pos="851"/>
        </w:tabs>
        <w:spacing w:after="0" w:line="240" w:lineRule="auto"/>
        <w:ind w:left="0" w:firstLine="567"/>
        <w:jc w:val="both"/>
        <w:rPr>
          <w:rFonts w:ascii="Times New Roman" w:hAnsi="Times New Roman"/>
          <w:b/>
          <w:u w:val="single"/>
        </w:rPr>
      </w:pPr>
      <w:r w:rsidRPr="003D0369">
        <w:rPr>
          <w:rFonts w:ascii="Times New Roman" w:hAnsi="Times New Roman"/>
          <w:b/>
          <w:i/>
          <w:color w:val="0000CC"/>
        </w:rPr>
        <w:t>Бюджетна прогноза по ведомствени и администрирани параграфи по програмата</w:t>
      </w:r>
    </w:p>
    <w:p w:rsidR="000C148F" w:rsidRDefault="000C148F" w:rsidP="000C148F">
      <w:pPr>
        <w:tabs>
          <w:tab w:val="left" w:pos="851"/>
        </w:tabs>
        <w:spacing w:after="0" w:line="240" w:lineRule="auto"/>
        <w:jc w:val="both"/>
        <w:rPr>
          <w:rFonts w:ascii="Times New Roman" w:hAnsi="Times New Roman"/>
          <w:b/>
          <w:u w:val="single"/>
        </w:rPr>
      </w:pPr>
    </w:p>
    <w:tbl>
      <w:tblPr>
        <w:tblW w:w="10080" w:type="dxa"/>
        <w:tblInd w:w="55" w:type="dxa"/>
        <w:tblCellMar>
          <w:left w:w="70" w:type="dxa"/>
          <w:right w:w="70" w:type="dxa"/>
        </w:tblCellMar>
        <w:tblLook w:val="04A0" w:firstRow="1" w:lastRow="0" w:firstColumn="1" w:lastColumn="0" w:noHBand="0" w:noVBand="1"/>
      </w:tblPr>
      <w:tblGrid>
        <w:gridCol w:w="367"/>
        <w:gridCol w:w="3759"/>
        <w:gridCol w:w="992"/>
        <w:gridCol w:w="993"/>
        <w:gridCol w:w="992"/>
        <w:gridCol w:w="1134"/>
        <w:gridCol w:w="992"/>
        <w:gridCol w:w="851"/>
      </w:tblGrid>
      <w:tr w:rsidR="00133ED1" w:rsidRPr="00133ED1" w:rsidTr="00ED61CE">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w:t>
            </w:r>
          </w:p>
        </w:tc>
        <w:tc>
          <w:tcPr>
            <w:tcW w:w="3759"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2100.01.02 „Подобряване на жилищните условия на маргинализирани групи от населението” </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Отчет 2017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Отчет 2018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Закон 2019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500D89" w:rsidP="00133ED1">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r w:rsidR="00133ED1" w:rsidRPr="00133ED1">
              <w:rPr>
                <w:rFonts w:ascii="Times New Roman" w:eastAsia="Times New Roman" w:hAnsi="Times New Roman" w:cs="Times New Roman"/>
                <w:b/>
                <w:bCs/>
                <w:color w:val="000000"/>
                <w:sz w:val="16"/>
                <w:szCs w:val="16"/>
                <w:lang w:eastAsia="bg-BG"/>
              </w:rPr>
              <w:t xml:space="preserve"> 2020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Прогноза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Прогноза 2022 г.</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3</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w:t>
            </w:r>
          </w:p>
        </w:tc>
        <w:tc>
          <w:tcPr>
            <w:tcW w:w="1134"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w:t>
            </w:r>
          </w:p>
        </w:tc>
        <w:tc>
          <w:tcPr>
            <w:tcW w:w="992"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w:t>
            </w:r>
          </w:p>
        </w:tc>
        <w:tc>
          <w:tcPr>
            <w:tcW w:w="851" w:type="dxa"/>
            <w:tcBorders>
              <w:top w:val="nil"/>
              <w:left w:val="nil"/>
              <w:bottom w:val="single" w:sz="4" w:space="0" w:color="auto"/>
              <w:right w:val="single" w:sz="4" w:space="0" w:color="auto"/>
            </w:tcBorders>
            <w:shd w:val="clear" w:color="auto" w:fill="auto"/>
            <w:vAlign w:val="center"/>
            <w:hideMark/>
          </w:tcPr>
          <w:p w:rsidR="00133ED1" w:rsidRPr="00133ED1" w:rsidRDefault="00133ED1" w:rsidP="00133ED1">
            <w:pPr>
              <w:spacing w:after="0" w:line="240" w:lineRule="auto"/>
              <w:jc w:val="center"/>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7</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І.</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483,3</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403,8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555,0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329,5</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386,0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378,0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153,8</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2"/>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483,3</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403,8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555,0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329,5</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386,0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378,0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495,0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lastRenderedPageBreak/>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153,8</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177,0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300" w:firstLine="48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2</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ind w:firstLineChars="300" w:firstLine="482"/>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i/>
                <w:iCs/>
                <w:color w:val="000000"/>
                <w:sz w:val="16"/>
                <w:szCs w:val="16"/>
                <w:lang w:eastAsia="bg-BG"/>
              </w:rPr>
            </w:pPr>
            <w:r w:rsidRPr="00133ED1">
              <w:rPr>
                <w:rFonts w:ascii="Times New Roman" w:eastAsia="Times New Roman" w:hAnsi="Times New Roman" w:cs="Times New Roman"/>
                <w:b/>
                <w:bCs/>
                <w:i/>
                <w:i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ІІ.</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1 000 000,0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200" w:firstLine="32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1.Текущи разходи</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ind w:firstLineChars="200" w:firstLine="320"/>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2.Капиталови разходи</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1 000 000,0</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ІІІ.</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1 000 000,0</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0,0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1 000 483,3</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403,8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555,0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1 000 483,3</w:t>
            </w:r>
          </w:p>
        </w:tc>
        <w:tc>
          <w:tcPr>
            <w:tcW w:w="993"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403,8</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555,0</w:t>
            </w:r>
          </w:p>
        </w:tc>
        <w:tc>
          <w:tcPr>
            <w:tcW w:w="1134"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992"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c>
          <w:tcPr>
            <w:tcW w:w="851" w:type="dxa"/>
            <w:tcBorders>
              <w:top w:val="nil"/>
              <w:left w:val="nil"/>
              <w:bottom w:val="single" w:sz="4" w:space="0" w:color="auto"/>
              <w:right w:val="single" w:sz="4" w:space="0" w:color="auto"/>
            </w:tcBorders>
            <w:shd w:val="clear" w:color="000000" w:fill="FFCC99"/>
            <w:noWrap/>
            <w:vAlign w:val="center"/>
            <w:hideMark/>
          </w:tcPr>
          <w:p w:rsidR="00133ED1" w:rsidRPr="00133ED1" w:rsidRDefault="00133ED1" w:rsidP="00133ED1">
            <w:pPr>
              <w:spacing w:after="0" w:line="240" w:lineRule="auto"/>
              <w:jc w:val="right"/>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672,0</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 </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16</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18</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25</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22</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22</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22</w:t>
            </w:r>
          </w:p>
        </w:tc>
      </w:tr>
      <w:tr w:rsidR="00133ED1" w:rsidRPr="00133ED1"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both"/>
              <w:rPr>
                <w:rFonts w:ascii="Times New Roman" w:eastAsia="Times New Roman" w:hAnsi="Times New Roman" w:cs="Times New Roman"/>
                <w:b/>
                <w:bCs/>
                <w:color w:val="000000"/>
                <w:sz w:val="16"/>
                <w:szCs w:val="16"/>
                <w:lang w:eastAsia="bg-BG"/>
              </w:rPr>
            </w:pPr>
            <w:r w:rsidRPr="00133ED1">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133ED1" w:rsidRPr="00133ED1" w:rsidRDefault="00133ED1" w:rsidP="00133ED1">
            <w:pPr>
              <w:spacing w:after="0" w:line="240" w:lineRule="auto"/>
              <w:jc w:val="right"/>
              <w:rPr>
                <w:rFonts w:ascii="Times New Roman" w:eastAsia="Times New Roman" w:hAnsi="Times New Roman" w:cs="Times New Roman"/>
                <w:color w:val="000000"/>
                <w:sz w:val="16"/>
                <w:szCs w:val="16"/>
                <w:lang w:eastAsia="bg-BG"/>
              </w:rPr>
            </w:pPr>
            <w:r w:rsidRPr="00133ED1">
              <w:rPr>
                <w:rFonts w:ascii="Times New Roman" w:eastAsia="Times New Roman" w:hAnsi="Times New Roman" w:cs="Times New Roman"/>
                <w:color w:val="000000"/>
                <w:sz w:val="16"/>
                <w:szCs w:val="16"/>
                <w:lang w:eastAsia="bg-BG"/>
              </w:rPr>
              <w:t>0</w:t>
            </w:r>
          </w:p>
        </w:tc>
      </w:tr>
    </w:tbl>
    <w:p w:rsidR="000C148F" w:rsidRDefault="000C148F" w:rsidP="000C148F">
      <w:pPr>
        <w:tabs>
          <w:tab w:val="left" w:pos="851"/>
        </w:tabs>
        <w:spacing w:after="0" w:line="240" w:lineRule="auto"/>
        <w:jc w:val="both"/>
        <w:rPr>
          <w:rFonts w:ascii="Times New Roman" w:hAnsi="Times New Roman"/>
          <w:b/>
          <w:u w:val="single"/>
        </w:rPr>
      </w:pPr>
    </w:p>
    <w:p w:rsidR="00F33A3C" w:rsidRPr="0079676C" w:rsidRDefault="00617C1B" w:rsidP="00342814">
      <w:pPr>
        <w:spacing w:after="0" w:line="240" w:lineRule="auto"/>
        <w:ind w:left="567"/>
        <w:jc w:val="both"/>
        <w:rPr>
          <w:rFonts w:ascii="Times New Roman" w:hAnsi="Times New Roman" w:cs="Times New Roman"/>
          <w:b/>
          <w:color w:val="EB5605" w:themeColor="accent5"/>
        </w:rPr>
      </w:pPr>
      <w:r w:rsidRPr="0079676C">
        <w:rPr>
          <w:rFonts w:ascii="Times New Roman" w:hAnsi="Times New Roman" w:cs="Times New Roman"/>
          <w:b/>
          <w:color w:val="EB5605" w:themeColor="accent5"/>
        </w:rPr>
        <w:t>2100.02.01 БЮДЖЕТНА ПРОГРАМА „РЕХАБИЛИТАЦИЯ И ИЗГРАЖДАНЕ НА ПЪТНА ИНФРАСТРУКТУРА“</w:t>
      </w:r>
    </w:p>
    <w:p w:rsidR="00617C1B" w:rsidRPr="0079676C" w:rsidRDefault="00617C1B" w:rsidP="00112D8D">
      <w:pPr>
        <w:spacing w:after="0" w:line="240" w:lineRule="auto"/>
        <w:ind w:firstLine="567"/>
        <w:jc w:val="both"/>
        <w:rPr>
          <w:rFonts w:ascii="Times New Roman" w:hAnsi="Times New Roman" w:cs="Times New Roman"/>
          <w:b/>
          <w:i/>
          <w:color w:val="0000CC"/>
        </w:rPr>
      </w:pPr>
    </w:p>
    <w:p w:rsidR="00DD69AB" w:rsidRPr="003D0369" w:rsidRDefault="009A6549" w:rsidP="00112D8D">
      <w:pPr>
        <w:numPr>
          <w:ilvl w:val="0"/>
          <w:numId w:val="15"/>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 xml:space="preserve">Цели на </w:t>
      </w:r>
      <w:r w:rsidR="00BA5C99" w:rsidRPr="003D0369">
        <w:rPr>
          <w:rFonts w:ascii="Times New Roman" w:eastAsia="Calibri" w:hAnsi="Times New Roman" w:cs="Times New Roman"/>
          <w:b/>
          <w:i/>
          <w:color w:val="0000CC"/>
        </w:rPr>
        <w:t xml:space="preserve">бюджетната </w:t>
      </w:r>
      <w:r w:rsidRPr="003D0369">
        <w:rPr>
          <w:rFonts w:ascii="Times New Roman" w:eastAsia="Calibri" w:hAnsi="Times New Roman" w:cs="Times New Roman"/>
          <w:b/>
          <w:i/>
          <w:color w:val="0000CC"/>
        </w:rPr>
        <w:t>програма</w:t>
      </w:r>
    </w:p>
    <w:p w:rsidR="00DD2795" w:rsidRPr="003D0369" w:rsidRDefault="00E20B9C" w:rsidP="00112D8D">
      <w:pPr>
        <w:spacing w:after="0" w:line="240" w:lineRule="auto"/>
        <w:ind w:firstLine="567"/>
        <w:jc w:val="both"/>
        <w:rPr>
          <w:rFonts w:ascii="Times New Roman" w:eastAsia="Times New Roman" w:hAnsi="Times New Roman"/>
          <w:lang w:eastAsia="bg-BG"/>
        </w:rPr>
      </w:pPr>
      <w:r w:rsidRPr="003D0369">
        <w:rPr>
          <w:rFonts w:ascii="Times New Roman" w:eastAsia="Times New Roman" w:hAnsi="Times New Roman" w:cs="Times New Roman"/>
          <w:shd w:val="clear" w:color="auto" w:fill="FEFEFE"/>
          <w:lang w:eastAsia="bg-BG"/>
        </w:rPr>
        <w:t xml:space="preserve">Програмата ще допринася за изпълнението на </w:t>
      </w:r>
      <w:r w:rsidR="00DD2795" w:rsidRPr="003D0369">
        <w:rPr>
          <w:rFonts w:ascii="Times New Roman" w:eastAsia="Times New Roman" w:hAnsi="Times New Roman" w:cs="Times New Roman"/>
          <w:shd w:val="clear" w:color="auto" w:fill="FEFEFE"/>
          <w:lang w:eastAsia="bg-BG"/>
        </w:rPr>
        <w:t>мерките</w:t>
      </w:r>
      <w:r w:rsidR="00110735" w:rsidRPr="003D0369">
        <w:rPr>
          <w:rFonts w:ascii="Times New Roman" w:eastAsia="Times New Roman" w:hAnsi="Times New Roman" w:cs="Times New Roman"/>
          <w:shd w:val="clear" w:color="auto" w:fill="FEFEFE"/>
          <w:lang w:eastAsia="bg-BG"/>
        </w:rPr>
        <w:t xml:space="preserve"> от Програма </w:t>
      </w:r>
      <w:r w:rsidR="007F5FB6" w:rsidRPr="003D0369">
        <w:rPr>
          <w:rFonts w:ascii="Times New Roman" w:eastAsia="Times New Roman" w:hAnsi="Times New Roman" w:cs="Times New Roman"/>
          <w:shd w:val="clear" w:color="auto" w:fill="FEFEFE"/>
          <w:lang w:eastAsia="bg-BG"/>
        </w:rPr>
        <w:t xml:space="preserve">за управление </w:t>
      </w:r>
      <w:r w:rsidR="00110735" w:rsidRPr="003D0369">
        <w:rPr>
          <w:rFonts w:ascii="Times New Roman" w:eastAsia="Times New Roman" w:hAnsi="Times New Roman" w:cs="Times New Roman"/>
          <w:shd w:val="clear" w:color="auto" w:fill="FEFEFE"/>
          <w:lang w:eastAsia="bg-BG"/>
        </w:rPr>
        <w:t>за развитие на транспорта и инфраструктурата</w:t>
      </w:r>
      <w:r w:rsidR="007F5FB6" w:rsidRPr="003D0369">
        <w:rPr>
          <w:rFonts w:ascii="Times New Roman" w:eastAsia="Times New Roman" w:hAnsi="Times New Roman" w:cs="Times New Roman"/>
          <w:shd w:val="clear" w:color="auto" w:fill="FEFEFE"/>
          <w:lang w:eastAsia="bg-BG"/>
        </w:rPr>
        <w:t>.</w:t>
      </w:r>
    </w:p>
    <w:p w:rsidR="002E0ED0" w:rsidRPr="003D0369" w:rsidRDefault="002E0ED0" w:rsidP="00112D8D">
      <w:pPr>
        <w:pStyle w:val="ListParagraph"/>
        <w:numPr>
          <w:ilvl w:val="0"/>
          <w:numId w:val="25"/>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D0369">
        <w:rPr>
          <w:rFonts w:ascii="Times New Roman" w:eastAsia="Times New Roman" w:hAnsi="Times New Roman"/>
          <w:shd w:val="clear" w:color="auto" w:fill="FEFEFE"/>
          <w:lang w:val="en-US"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Цели се осигуряване на съпоставимо с европейската практика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rsidR="00182062" w:rsidRPr="003D0369" w:rsidRDefault="00182062" w:rsidP="00112D8D">
      <w:pPr>
        <w:pStyle w:val="ListParagraph"/>
        <w:numPr>
          <w:ilvl w:val="0"/>
          <w:numId w:val="25"/>
        </w:numPr>
        <w:tabs>
          <w:tab w:val="left" w:pos="851"/>
        </w:tabs>
        <w:spacing w:after="0" w:line="240" w:lineRule="auto"/>
        <w:ind w:left="0" w:firstLine="567"/>
        <w:jc w:val="both"/>
        <w:rPr>
          <w:rFonts w:ascii="Times New Roman" w:hAnsi="Times New Roman"/>
        </w:rPr>
      </w:pPr>
      <w:r w:rsidRPr="003D0369">
        <w:rPr>
          <w:rFonts w:ascii="Times New Roman" w:hAnsi="Times New Roman"/>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rsidR="002E0ED0" w:rsidRPr="003D0369" w:rsidRDefault="002E0ED0" w:rsidP="00112D8D">
      <w:pPr>
        <w:pStyle w:val="ListParagraph"/>
        <w:numPr>
          <w:ilvl w:val="0"/>
          <w:numId w:val="25"/>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shd w:val="clear" w:color="auto" w:fill="FEFEFE"/>
          <w:lang w:val="en-US" w:eastAsia="bg-BG"/>
        </w:rPr>
        <w:t xml:space="preserve">Оказване </w:t>
      </w:r>
      <w:r w:rsidR="00C401D0" w:rsidRPr="003D0369">
        <w:rPr>
          <w:rFonts w:ascii="Times New Roman" w:eastAsia="Times New Roman" w:hAnsi="Times New Roman"/>
          <w:shd w:val="clear" w:color="auto" w:fill="FEFEFE"/>
          <w:lang w:val="en-US" w:eastAsia="bg-BG"/>
        </w:rPr>
        <w:t>на съдействие на общините за подобряване на жизнената среда по проекти, стартирали в предходни години и нови инфраструктурни обекти</w:t>
      </w:r>
      <w:r w:rsidR="00C401D0" w:rsidRPr="003D0369">
        <w:rPr>
          <w:rFonts w:ascii="Times New Roman" w:eastAsia="Times New Roman" w:hAnsi="Times New Roman"/>
          <w:shd w:val="clear" w:color="auto" w:fill="FEFEFE"/>
          <w:lang w:eastAsia="bg-BG"/>
        </w:rPr>
        <w:t>;</w:t>
      </w:r>
    </w:p>
    <w:p w:rsidR="00D65822" w:rsidRDefault="002D0DC4" w:rsidP="00112D8D">
      <w:pPr>
        <w:pStyle w:val="ListParagraph"/>
        <w:numPr>
          <w:ilvl w:val="0"/>
          <w:numId w:val="25"/>
        </w:numPr>
        <w:tabs>
          <w:tab w:val="left" w:pos="851"/>
        </w:tabs>
        <w:spacing w:after="0" w:line="240" w:lineRule="auto"/>
        <w:ind w:left="0" w:firstLine="567"/>
        <w:rPr>
          <w:rFonts w:ascii="Times New Roman" w:eastAsia="Times New Roman" w:hAnsi="Times New Roman"/>
          <w:lang w:eastAsia="bg-BG"/>
        </w:rPr>
      </w:pPr>
      <w:r w:rsidRPr="003D0369">
        <w:rPr>
          <w:rFonts w:ascii="Times New Roman" w:eastAsia="Times New Roman" w:hAnsi="Times New Roman"/>
          <w:lang w:eastAsia="bg-BG"/>
        </w:rPr>
        <w:t>Осигуряване на актуална информация за общинската пътна мрежа.</w:t>
      </w:r>
    </w:p>
    <w:p w:rsidR="00E21539" w:rsidRPr="00E21539" w:rsidRDefault="00E21539" w:rsidP="00E21539">
      <w:pPr>
        <w:tabs>
          <w:tab w:val="left" w:pos="851"/>
        </w:tabs>
        <w:spacing w:after="0" w:line="240" w:lineRule="auto"/>
        <w:ind w:left="567"/>
        <w:rPr>
          <w:rFonts w:ascii="Times New Roman" w:eastAsia="Times New Roman" w:hAnsi="Times New Roman"/>
          <w:lang w:eastAsia="bg-BG"/>
        </w:rPr>
      </w:pPr>
    </w:p>
    <w:p w:rsidR="009A6549" w:rsidRDefault="009A6549" w:rsidP="00112D8D">
      <w:pPr>
        <w:numPr>
          <w:ilvl w:val="0"/>
          <w:numId w:val="15"/>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Целеви стойности по показателите за изпълнение</w:t>
      </w:r>
    </w:p>
    <w:p w:rsidR="00075988" w:rsidRPr="0011374E" w:rsidRDefault="00075988" w:rsidP="00075988">
      <w:pPr>
        <w:tabs>
          <w:tab w:val="left" w:pos="851"/>
        </w:tabs>
        <w:spacing w:after="0" w:line="240" w:lineRule="auto"/>
        <w:ind w:left="567"/>
        <w:contextualSpacing/>
        <w:jc w:val="both"/>
        <w:rPr>
          <w:rFonts w:ascii="Times New Roman" w:eastAsia="Calibri" w:hAnsi="Times New Roman" w:cs="Times New Roman"/>
          <w:b/>
          <w:i/>
          <w:color w:val="0000CC"/>
        </w:rPr>
      </w:pPr>
    </w:p>
    <w:tbl>
      <w:tblPr>
        <w:tblW w:w="9980" w:type="dxa"/>
        <w:tblInd w:w="55" w:type="dxa"/>
        <w:tblCellMar>
          <w:left w:w="70" w:type="dxa"/>
          <w:right w:w="70" w:type="dxa"/>
        </w:tblCellMar>
        <w:tblLook w:val="04A0" w:firstRow="1" w:lastRow="0" w:firstColumn="1" w:lastColumn="0" w:noHBand="0" w:noVBand="1"/>
      </w:tblPr>
      <w:tblGrid>
        <w:gridCol w:w="5827"/>
        <w:gridCol w:w="1273"/>
        <w:gridCol w:w="960"/>
        <w:gridCol w:w="960"/>
        <w:gridCol w:w="960"/>
      </w:tblGrid>
      <w:tr w:rsidR="0011374E" w:rsidRPr="0011374E" w:rsidTr="0011374E">
        <w:trPr>
          <w:trHeight w:val="300"/>
        </w:trPr>
        <w:tc>
          <w:tcPr>
            <w:tcW w:w="99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t xml:space="preserve">ПОКАЗАТЕЛИ ЗА ИЗПЪЛНЕНИЕ </w:t>
            </w:r>
          </w:p>
        </w:tc>
      </w:tr>
      <w:tr w:rsidR="0011374E" w:rsidRPr="0011374E" w:rsidTr="00934AC4">
        <w:trPr>
          <w:trHeight w:val="510"/>
        </w:trPr>
        <w:tc>
          <w:tcPr>
            <w:tcW w:w="5827" w:type="dxa"/>
            <w:tcBorders>
              <w:top w:val="nil"/>
              <w:left w:val="single" w:sz="4" w:space="0" w:color="auto"/>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t>2100.02.01 Бюджетна програма „Рехабилитация и изграждане на пътна инфраструктура“</w:t>
            </w:r>
          </w:p>
        </w:tc>
        <w:tc>
          <w:tcPr>
            <w:tcW w:w="1273" w:type="dxa"/>
            <w:tcBorders>
              <w:top w:val="nil"/>
              <w:left w:val="nil"/>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t> </w:t>
            </w:r>
          </w:p>
        </w:tc>
        <w:tc>
          <w:tcPr>
            <w:tcW w:w="2880" w:type="dxa"/>
            <w:gridSpan w:val="3"/>
            <w:tcBorders>
              <w:top w:val="single" w:sz="4" w:space="0" w:color="auto"/>
              <w:left w:val="nil"/>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t>Целева стойност</w:t>
            </w:r>
          </w:p>
        </w:tc>
      </w:tr>
      <w:tr w:rsidR="0011374E" w:rsidRPr="0011374E" w:rsidTr="00934AC4">
        <w:trPr>
          <w:trHeight w:val="540"/>
        </w:trPr>
        <w:tc>
          <w:tcPr>
            <w:tcW w:w="5827" w:type="dxa"/>
            <w:tcBorders>
              <w:top w:val="nil"/>
              <w:left w:val="single" w:sz="4" w:space="0" w:color="auto"/>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lastRenderedPageBreak/>
              <w:t>Показатели за изпълнение</w:t>
            </w:r>
          </w:p>
        </w:tc>
        <w:tc>
          <w:tcPr>
            <w:tcW w:w="1273" w:type="dxa"/>
            <w:tcBorders>
              <w:top w:val="nil"/>
              <w:left w:val="nil"/>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color w:val="000000"/>
                <w:sz w:val="20"/>
                <w:szCs w:val="20"/>
                <w:lang w:eastAsia="bg-BG"/>
              </w:rPr>
            </w:pPr>
            <w:r w:rsidRPr="0011374E">
              <w:rPr>
                <w:rFonts w:ascii="Times New Roman" w:eastAsia="Times New Roman" w:hAnsi="Times New Roman" w:cs="Times New Roman"/>
                <w:b/>
                <w:bCs/>
                <w:color w:val="000000"/>
                <w:sz w:val="20"/>
                <w:szCs w:val="20"/>
                <w:lang w:eastAsia="bg-BG"/>
              </w:rPr>
              <w:t>Мерна единица</w:t>
            </w:r>
          </w:p>
        </w:tc>
        <w:tc>
          <w:tcPr>
            <w:tcW w:w="960" w:type="dxa"/>
            <w:tcBorders>
              <w:top w:val="nil"/>
              <w:left w:val="nil"/>
              <w:bottom w:val="single" w:sz="4" w:space="0" w:color="auto"/>
              <w:right w:val="single" w:sz="4" w:space="0" w:color="auto"/>
            </w:tcBorders>
            <w:shd w:val="clear" w:color="000000" w:fill="FFCC99"/>
            <w:vAlign w:val="center"/>
            <w:hideMark/>
          </w:tcPr>
          <w:p w:rsidR="0011374E" w:rsidRPr="0011374E" w:rsidRDefault="00500D89" w:rsidP="00446357">
            <w:pPr>
              <w:spacing w:after="0" w:line="240" w:lineRule="auto"/>
              <w:jc w:val="center"/>
              <w:rPr>
                <w:rFonts w:ascii="Times New Roman" w:eastAsia="Times New Roman" w:hAnsi="Times New Roman" w:cs="Times New Roman"/>
                <w:b/>
                <w:bCs/>
                <w:i/>
                <w:iCs/>
                <w:color w:val="000000"/>
                <w:sz w:val="20"/>
                <w:szCs w:val="20"/>
                <w:lang w:eastAsia="bg-BG"/>
              </w:rPr>
            </w:pPr>
            <w:r>
              <w:rPr>
                <w:rFonts w:ascii="Times New Roman" w:eastAsia="Times New Roman" w:hAnsi="Times New Roman" w:cs="Times New Roman"/>
                <w:b/>
                <w:bCs/>
                <w:i/>
                <w:iCs/>
                <w:color w:val="000000"/>
                <w:sz w:val="20"/>
                <w:szCs w:val="20"/>
                <w:lang w:eastAsia="bg-BG"/>
              </w:rPr>
              <w:t>Бюджет</w:t>
            </w:r>
            <w:r w:rsidR="0011374E" w:rsidRPr="0011374E">
              <w:rPr>
                <w:rFonts w:ascii="Times New Roman" w:eastAsia="Times New Roman" w:hAnsi="Times New Roman" w:cs="Times New Roman"/>
                <w:b/>
                <w:bCs/>
                <w:i/>
                <w:iCs/>
                <w:color w:val="000000"/>
                <w:sz w:val="20"/>
                <w:szCs w:val="20"/>
                <w:lang w:eastAsia="bg-BG"/>
              </w:rPr>
              <w:t xml:space="preserve">    2020 г.</w:t>
            </w:r>
          </w:p>
        </w:tc>
        <w:tc>
          <w:tcPr>
            <w:tcW w:w="960" w:type="dxa"/>
            <w:tcBorders>
              <w:top w:val="nil"/>
              <w:left w:val="nil"/>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i/>
                <w:iCs/>
                <w:color w:val="000000"/>
                <w:sz w:val="20"/>
                <w:szCs w:val="20"/>
                <w:lang w:eastAsia="bg-BG"/>
              </w:rPr>
            </w:pPr>
            <w:r w:rsidRPr="0011374E">
              <w:rPr>
                <w:rFonts w:ascii="Times New Roman" w:eastAsia="Times New Roman" w:hAnsi="Times New Roman" w:cs="Times New Roman"/>
                <w:b/>
                <w:bCs/>
                <w:i/>
                <w:iCs/>
                <w:color w:val="000000"/>
                <w:sz w:val="20"/>
                <w:szCs w:val="20"/>
                <w:lang w:eastAsia="bg-BG"/>
              </w:rPr>
              <w:t>Прогноза 2021 г.</w:t>
            </w:r>
          </w:p>
        </w:tc>
        <w:tc>
          <w:tcPr>
            <w:tcW w:w="960" w:type="dxa"/>
            <w:tcBorders>
              <w:top w:val="nil"/>
              <w:left w:val="nil"/>
              <w:bottom w:val="single" w:sz="4" w:space="0" w:color="auto"/>
              <w:right w:val="single" w:sz="4" w:space="0" w:color="auto"/>
            </w:tcBorders>
            <w:shd w:val="clear" w:color="000000" w:fill="FFCC99"/>
            <w:vAlign w:val="center"/>
            <w:hideMark/>
          </w:tcPr>
          <w:p w:rsidR="0011374E" w:rsidRPr="0011374E" w:rsidRDefault="0011374E" w:rsidP="0011374E">
            <w:pPr>
              <w:spacing w:after="0" w:line="240" w:lineRule="auto"/>
              <w:jc w:val="center"/>
              <w:rPr>
                <w:rFonts w:ascii="Times New Roman" w:eastAsia="Times New Roman" w:hAnsi="Times New Roman" w:cs="Times New Roman"/>
                <w:b/>
                <w:bCs/>
                <w:i/>
                <w:iCs/>
                <w:color w:val="000000"/>
                <w:sz w:val="20"/>
                <w:szCs w:val="20"/>
                <w:lang w:eastAsia="bg-BG"/>
              </w:rPr>
            </w:pPr>
            <w:r w:rsidRPr="0011374E">
              <w:rPr>
                <w:rFonts w:ascii="Times New Roman" w:eastAsia="Times New Roman" w:hAnsi="Times New Roman" w:cs="Times New Roman"/>
                <w:b/>
                <w:bCs/>
                <w:i/>
                <w:iCs/>
                <w:color w:val="000000"/>
                <w:sz w:val="20"/>
                <w:szCs w:val="20"/>
                <w:lang w:eastAsia="bg-BG"/>
              </w:rPr>
              <w:t>Прогноза 2022 г.</w:t>
            </w:r>
          </w:p>
        </w:tc>
      </w:tr>
      <w:tr w:rsidR="0011374E" w:rsidRPr="0011374E" w:rsidTr="00934AC4">
        <w:trPr>
          <w:trHeight w:val="315"/>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1. Средна гъстота на Републиканската пътна мрежа /РПМ/</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Км/1 000 км</w:t>
            </w:r>
            <w:r w:rsidRPr="0011374E">
              <w:rPr>
                <w:rFonts w:ascii="Times New Roman" w:eastAsia="Times New Roman" w:hAnsi="Times New Roman" w:cs="Times New Roman"/>
                <w:color w:val="000000"/>
                <w:sz w:val="20"/>
                <w:szCs w:val="20"/>
                <w:vertAlign w:val="superscript"/>
                <w:lang w:eastAsia="bg-BG"/>
              </w:rPr>
              <w:t>2</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179.95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179.95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179.95</w:t>
            </w:r>
          </w:p>
        </w:tc>
      </w:tr>
      <w:tr w:rsidR="0011374E" w:rsidRPr="0011374E" w:rsidTr="00934AC4">
        <w:trPr>
          <w:trHeight w:val="51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2. Обща дължина на магистрална, високоскоростна пътна мрежа и пътни връзки</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Км.</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770.19</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770.19</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770.19</w:t>
            </w:r>
          </w:p>
        </w:tc>
      </w:tr>
      <w:tr w:rsidR="0011374E" w:rsidRPr="0011374E" w:rsidTr="00934AC4">
        <w:trPr>
          <w:trHeight w:val="30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both"/>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3. Въведени в експлоатация рехабилитирани пътни участъци</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Км.</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174.88</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123.40</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125.55</w:t>
            </w:r>
          </w:p>
        </w:tc>
      </w:tr>
      <w:tr w:rsidR="0011374E" w:rsidRPr="0011374E" w:rsidTr="00934AC4">
        <w:trPr>
          <w:trHeight w:val="300"/>
        </w:trPr>
        <w:tc>
          <w:tcPr>
            <w:tcW w:w="5827" w:type="dxa"/>
            <w:vMerge w:val="restart"/>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4. Конструктивни качества на пътни настилки</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Обследвани км.</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500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500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500</w:t>
            </w:r>
          </w:p>
        </w:tc>
      </w:tr>
      <w:tr w:rsidR="0011374E" w:rsidRPr="0011374E" w:rsidTr="00934AC4">
        <w:trPr>
          <w:trHeight w:val="300"/>
        </w:trPr>
        <w:tc>
          <w:tcPr>
            <w:tcW w:w="5827" w:type="dxa"/>
            <w:vMerge/>
            <w:tcBorders>
              <w:top w:val="nil"/>
              <w:left w:val="single" w:sz="4" w:space="0" w:color="auto"/>
              <w:bottom w:val="single" w:sz="4" w:space="0" w:color="auto"/>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c>
          <w:tcPr>
            <w:tcW w:w="1273" w:type="dxa"/>
            <w:vMerge/>
            <w:tcBorders>
              <w:top w:val="nil"/>
              <w:left w:val="single" w:sz="4" w:space="0" w:color="auto"/>
              <w:bottom w:val="single" w:sz="4" w:space="0" w:color="auto"/>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c>
          <w:tcPr>
            <w:tcW w:w="960" w:type="dxa"/>
            <w:vMerge/>
            <w:tcBorders>
              <w:top w:val="nil"/>
              <w:left w:val="single" w:sz="4" w:space="0" w:color="auto"/>
              <w:bottom w:val="single" w:sz="4" w:space="0" w:color="auto"/>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c>
          <w:tcPr>
            <w:tcW w:w="960" w:type="dxa"/>
            <w:vMerge/>
            <w:tcBorders>
              <w:top w:val="nil"/>
              <w:left w:val="single" w:sz="4" w:space="0" w:color="auto"/>
              <w:bottom w:val="single" w:sz="4" w:space="0" w:color="auto"/>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c>
          <w:tcPr>
            <w:tcW w:w="960" w:type="dxa"/>
            <w:vMerge/>
            <w:tcBorders>
              <w:top w:val="nil"/>
              <w:left w:val="single" w:sz="4" w:space="0" w:color="auto"/>
              <w:bottom w:val="single" w:sz="4" w:space="0" w:color="auto"/>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r>
      <w:tr w:rsidR="0011374E" w:rsidRPr="0011374E" w:rsidTr="00934AC4">
        <w:trPr>
          <w:trHeight w:val="765"/>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5. Качество на строително- ремонтните работи и вложените материали</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Брой обследвани показатели</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3 500</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3 500</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3 500</w:t>
            </w:r>
          </w:p>
        </w:tc>
      </w:tr>
      <w:tr w:rsidR="0011374E" w:rsidRPr="0011374E" w:rsidTr="00934AC4">
        <w:trPr>
          <w:trHeight w:val="30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6. Интензивност на автомобилното движение;</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Обследвани км.</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1 175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1 175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1 175</w:t>
            </w:r>
          </w:p>
        </w:tc>
      </w:tr>
      <w:tr w:rsidR="0011374E" w:rsidRPr="0011374E" w:rsidTr="00934AC4">
        <w:trPr>
          <w:trHeight w:val="300"/>
        </w:trPr>
        <w:tc>
          <w:tcPr>
            <w:tcW w:w="5827" w:type="dxa"/>
            <w:vMerge w:val="restart"/>
            <w:tcBorders>
              <w:top w:val="nil"/>
              <w:left w:val="single" w:sz="4" w:space="0" w:color="auto"/>
              <w:bottom w:val="single" w:sz="4" w:space="0" w:color="000000"/>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7. Повърхностни качества на пътни настилки и съоръжения;</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Обследвани км.</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7 000</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7 000</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7 000</w:t>
            </w:r>
          </w:p>
        </w:tc>
      </w:tr>
      <w:tr w:rsidR="0011374E" w:rsidRPr="0011374E" w:rsidTr="00934AC4">
        <w:trPr>
          <w:trHeight w:val="525"/>
        </w:trPr>
        <w:tc>
          <w:tcPr>
            <w:tcW w:w="5827" w:type="dxa"/>
            <w:vMerge/>
            <w:tcBorders>
              <w:top w:val="nil"/>
              <w:left w:val="single" w:sz="4" w:space="0" w:color="auto"/>
              <w:bottom w:val="single" w:sz="4" w:space="0" w:color="000000"/>
              <w:right w:val="single" w:sz="4" w:space="0" w:color="auto"/>
            </w:tcBorders>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Бр. съоръжения</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95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95</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95</w:t>
            </w:r>
          </w:p>
        </w:tc>
      </w:tr>
      <w:tr w:rsidR="0011374E" w:rsidRPr="0011374E" w:rsidTr="00934AC4">
        <w:trPr>
          <w:trHeight w:val="102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8. Приходи от пътни такси на едно лице, ангажирано в дейността “Разработване и управление режимите на ползване на републиканската пътна мрежа и събиране на дължимите за това такси”</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х</w:t>
            </w:r>
            <w:r w:rsidR="0011374E" w:rsidRPr="0011374E">
              <w:rPr>
                <w:rFonts w:ascii="Times New Roman" w:eastAsia="Times New Roman" w:hAnsi="Times New Roman" w:cs="Times New Roman"/>
                <w:color w:val="000000"/>
                <w:sz w:val="20"/>
                <w:szCs w:val="20"/>
                <w:lang w:eastAsia="bg-BG"/>
              </w:rPr>
              <w:t>ил. лв.</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11 423</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11 423</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11 423</w:t>
            </w:r>
          </w:p>
        </w:tc>
      </w:tr>
      <w:tr w:rsidR="0011374E" w:rsidRPr="0011374E" w:rsidTr="00934AC4">
        <w:trPr>
          <w:trHeight w:val="102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9.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Броя</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r>
      <w:tr w:rsidR="0011374E" w:rsidRPr="0011374E" w:rsidTr="00934AC4">
        <w:trPr>
          <w:trHeight w:val="102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val="en-US" w:eastAsia="bg-BG"/>
              </w:rPr>
              <w:t>10.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273"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Броя</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38</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53</w:t>
            </w:r>
          </w:p>
        </w:tc>
        <w:tc>
          <w:tcPr>
            <w:tcW w:w="960" w:type="dxa"/>
            <w:tcBorders>
              <w:top w:val="nil"/>
              <w:left w:val="nil"/>
              <w:bottom w:val="single" w:sz="4" w:space="0" w:color="auto"/>
              <w:right w:val="single" w:sz="4" w:space="0" w:color="auto"/>
            </w:tcBorders>
            <w:shd w:val="clear" w:color="auto" w:fill="auto"/>
            <w:vAlign w:val="center"/>
            <w:hideMark/>
          </w:tcPr>
          <w:p w:rsidR="0011374E" w:rsidRPr="0011374E" w:rsidRDefault="0011374E"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55</w:t>
            </w:r>
          </w:p>
        </w:tc>
      </w:tr>
      <w:tr w:rsidR="009E54E9" w:rsidRPr="0011374E" w:rsidTr="00934AC4">
        <w:trPr>
          <w:trHeight w:val="51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en-US" w:eastAsia="bg-BG"/>
              </w:rPr>
              <w:t>1</w:t>
            </w:r>
            <w:r w:rsidRPr="0011374E">
              <w:rPr>
                <w:rFonts w:ascii="Times New Roman" w:eastAsia="Times New Roman" w:hAnsi="Times New Roman" w:cs="Times New Roman"/>
                <w:color w:val="000000"/>
                <w:sz w:val="20"/>
                <w:szCs w:val="20"/>
                <w:lang w:eastAsia="bg-BG"/>
              </w:rPr>
              <w:t>1. Пътни отсечки от общинската пътна мрежа, включени /изменени в списъка на общинските пътища</w:t>
            </w:r>
          </w:p>
        </w:tc>
        <w:tc>
          <w:tcPr>
            <w:tcW w:w="1273" w:type="dxa"/>
            <w:tcBorders>
              <w:top w:val="nil"/>
              <w:left w:val="nil"/>
              <w:bottom w:val="single" w:sz="4" w:space="0" w:color="auto"/>
              <w:right w:val="single" w:sz="4" w:space="0" w:color="auto"/>
            </w:tcBorders>
            <w:shd w:val="clear" w:color="auto" w:fill="auto"/>
            <w:hideMark/>
          </w:tcPr>
          <w:p w:rsidR="009E54E9" w:rsidRDefault="009E54E9" w:rsidP="009E54E9">
            <w:pPr>
              <w:jc w:val="center"/>
            </w:pPr>
            <w:r w:rsidRPr="00251E55">
              <w:rPr>
                <w:rFonts w:ascii="Times New Roman" w:eastAsia="Times New Roman" w:hAnsi="Times New Roman" w:cs="Times New Roman"/>
                <w:color w:val="000000"/>
                <w:sz w:val="20"/>
                <w:szCs w:val="20"/>
                <w:lang w:eastAsia="bg-BG"/>
              </w:rPr>
              <w:t>Броя</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2</w:t>
            </w:r>
          </w:p>
        </w:tc>
      </w:tr>
      <w:tr w:rsidR="009E54E9" w:rsidRPr="0011374E" w:rsidTr="00934AC4">
        <w:trPr>
          <w:trHeight w:val="510"/>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en-US" w:eastAsia="bg-BG"/>
              </w:rPr>
              <w:t>1</w:t>
            </w:r>
            <w:r w:rsidRPr="0011374E">
              <w:rPr>
                <w:rFonts w:ascii="Times New Roman" w:eastAsia="Times New Roman" w:hAnsi="Times New Roman" w:cs="Times New Roman"/>
                <w:color w:val="000000"/>
                <w:sz w:val="20"/>
                <w:szCs w:val="20"/>
                <w:lang w:eastAsia="bg-BG"/>
              </w:rPr>
              <w:t>2. Извършен основен ремонт  и/или реконструкция на  пътен обект</w:t>
            </w:r>
          </w:p>
        </w:tc>
        <w:tc>
          <w:tcPr>
            <w:tcW w:w="1273" w:type="dxa"/>
            <w:tcBorders>
              <w:top w:val="nil"/>
              <w:left w:val="nil"/>
              <w:bottom w:val="single" w:sz="4" w:space="0" w:color="auto"/>
              <w:right w:val="single" w:sz="4" w:space="0" w:color="auto"/>
            </w:tcBorders>
            <w:shd w:val="clear" w:color="auto" w:fill="auto"/>
            <w:hideMark/>
          </w:tcPr>
          <w:p w:rsidR="009E54E9" w:rsidRDefault="009E54E9" w:rsidP="009E54E9">
            <w:pPr>
              <w:jc w:val="center"/>
            </w:pPr>
            <w:r w:rsidRPr="00251E55">
              <w:rPr>
                <w:rFonts w:ascii="Times New Roman" w:eastAsia="Times New Roman" w:hAnsi="Times New Roman" w:cs="Times New Roman"/>
                <w:color w:val="000000"/>
                <w:sz w:val="20"/>
                <w:szCs w:val="20"/>
                <w:lang w:eastAsia="bg-BG"/>
              </w:rPr>
              <w:t>Броя</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9E54E9" w:rsidRPr="0011374E" w:rsidRDefault="009E54E9" w:rsidP="0011374E">
            <w:pPr>
              <w:spacing w:after="0" w:line="240" w:lineRule="auto"/>
              <w:jc w:val="center"/>
              <w:rPr>
                <w:rFonts w:ascii="Times New Roman" w:eastAsia="Times New Roman" w:hAnsi="Times New Roman" w:cs="Times New Roman"/>
                <w:color w:val="000000"/>
                <w:sz w:val="20"/>
                <w:szCs w:val="20"/>
                <w:lang w:eastAsia="bg-BG"/>
              </w:rPr>
            </w:pPr>
            <w:r w:rsidRPr="0011374E">
              <w:rPr>
                <w:rFonts w:ascii="Times New Roman" w:eastAsia="Times New Roman" w:hAnsi="Times New Roman" w:cs="Times New Roman"/>
                <w:color w:val="000000"/>
                <w:sz w:val="20"/>
                <w:szCs w:val="20"/>
                <w:lang w:eastAsia="bg-BG"/>
              </w:rPr>
              <w:t>1</w:t>
            </w:r>
          </w:p>
        </w:tc>
      </w:tr>
    </w:tbl>
    <w:p w:rsidR="001C5FFD" w:rsidRDefault="001C5FFD" w:rsidP="001C5FFD">
      <w:pPr>
        <w:tabs>
          <w:tab w:val="left" w:pos="851"/>
        </w:tabs>
        <w:spacing w:after="0" w:line="240" w:lineRule="auto"/>
        <w:contextualSpacing/>
        <w:jc w:val="both"/>
        <w:rPr>
          <w:rFonts w:ascii="Times New Roman" w:eastAsia="Calibri" w:hAnsi="Times New Roman" w:cs="Times New Roman"/>
          <w:b/>
          <w:i/>
          <w:color w:val="0000CC"/>
        </w:rPr>
      </w:pPr>
    </w:p>
    <w:p w:rsidR="009A6549" w:rsidRPr="003D0369" w:rsidRDefault="009A6549" w:rsidP="00112D8D">
      <w:pPr>
        <w:pStyle w:val="ListParagraph"/>
        <w:numPr>
          <w:ilvl w:val="0"/>
          <w:numId w:val="15"/>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Външни фактори, които могат да окажат въздействие върху пости</w:t>
      </w:r>
      <w:r w:rsidR="00915264" w:rsidRPr="003D0369">
        <w:rPr>
          <w:rFonts w:ascii="Times New Roman" w:hAnsi="Times New Roman"/>
          <w:b/>
          <w:i/>
          <w:color w:val="0000CC"/>
        </w:rPr>
        <w:t xml:space="preserve">гането на целите на програмата </w:t>
      </w:r>
    </w:p>
    <w:p w:rsidR="00182062" w:rsidRDefault="00182062" w:rsidP="00112D8D">
      <w:pPr>
        <w:pStyle w:val="ListParagraph"/>
        <w:tabs>
          <w:tab w:val="left" w:pos="851"/>
        </w:tabs>
        <w:spacing w:after="0" w:line="240" w:lineRule="auto"/>
        <w:ind w:left="0" w:firstLine="567"/>
        <w:jc w:val="both"/>
        <w:rPr>
          <w:rFonts w:ascii="Times New Roman" w:hAnsi="Times New Roman"/>
        </w:rPr>
      </w:pPr>
      <w:r w:rsidRPr="003D0369">
        <w:rPr>
          <w:rFonts w:ascii="Times New Roman" w:hAnsi="Times New Roman"/>
        </w:rPr>
        <w:t>Като външни фактори, определящи процесите на изпълнение на програмата могат да се посочат, както общите стопанско-икономически процеси на развитие и изпълнението на междудържавните споразумения със съседни страни, касаещи пътна инфраструктура, така и разумното целево финансово подсигуряване на заложените цели, качеството на вложените материали, развитието потенциала на пътно-строителните фирми, наличието на достатъчно и добре подготвени специалисти в сектора</w:t>
      </w:r>
      <w:r w:rsidRPr="002D53CA">
        <w:rPr>
          <w:rFonts w:ascii="Times New Roman" w:hAnsi="Times New Roman"/>
        </w:rPr>
        <w:t>.</w:t>
      </w:r>
      <w:r w:rsidR="00EA5FFA" w:rsidRPr="002D53CA">
        <w:rPr>
          <w:rFonts w:ascii="Times New Roman" w:hAnsi="Times New Roman"/>
        </w:rPr>
        <w:t xml:space="preserve"> </w:t>
      </w:r>
      <w:r w:rsidR="002D53CA" w:rsidRPr="002D53CA">
        <w:rPr>
          <w:rFonts w:ascii="Times New Roman" w:hAnsi="Times New Roman"/>
        </w:rPr>
        <w:t>Други фактори са: в</w:t>
      </w:r>
      <w:r w:rsidR="00EA5FFA" w:rsidRPr="002D53CA">
        <w:rPr>
          <w:rFonts w:ascii="Times New Roman" w:hAnsi="Times New Roman"/>
        </w:rPr>
        <w:t>ъзникване на проблеми с осигуряване на необходимия финансов ресурс;  форсмажорни с</w:t>
      </w:r>
      <w:r w:rsidR="00EA5FFA" w:rsidRPr="00EA5FFA">
        <w:rPr>
          <w:rFonts w:ascii="Times New Roman" w:hAnsi="Times New Roman"/>
        </w:rPr>
        <w:t>ъбития при изпълнение на строително-монтажните работи; отказ от изпълнение на договор; липса на предложения от общинските администрации за включване на нови пътни трасета в списъка на общинските пътища.</w:t>
      </w:r>
    </w:p>
    <w:p w:rsidR="00E21539" w:rsidRPr="003D0369" w:rsidRDefault="00E21539" w:rsidP="00112D8D">
      <w:pPr>
        <w:pStyle w:val="ListParagraph"/>
        <w:tabs>
          <w:tab w:val="left" w:pos="851"/>
        </w:tabs>
        <w:spacing w:after="0" w:line="240" w:lineRule="auto"/>
        <w:ind w:left="0" w:firstLine="567"/>
        <w:jc w:val="both"/>
        <w:rPr>
          <w:rFonts w:ascii="Times New Roman" w:hAnsi="Times New Roman"/>
        </w:rPr>
      </w:pPr>
    </w:p>
    <w:p w:rsidR="009D1107" w:rsidRPr="003D0369" w:rsidRDefault="009A6549" w:rsidP="00112D8D">
      <w:pPr>
        <w:numPr>
          <w:ilvl w:val="0"/>
          <w:numId w:val="15"/>
        </w:numPr>
        <w:tabs>
          <w:tab w:val="left" w:pos="851"/>
        </w:tabs>
        <w:spacing w:after="0" w:line="240" w:lineRule="auto"/>
        <w:ind w:left="142" w:firstLine="425"/>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Информация за нали</w:t>
      </w:r>
      <w:r w:rsidR="00544A91" w:rsidRPr="003D0369">
        <w:rPr>
          <w:rFonts w:ascii="Times New Roman" w:eastAsia="Calibri" w:hAnsi="Times New Roman" w:cs="Times New Roman"/>
          <w:b/>
          <w:i/>
          <w:color w:val="0000CC"/>
        </w:rPr>
        <w:t>чността и качеството на данните</w:t>
      </w:r>
    </w:p>
    <w:p w:rsidR="009D1107" w:rsidRPr="003D0369" w:rsidRDefault="00E1060F" w:rsidP="00112D8D">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r w:rsidR="009D1107" w:rsidRPr="003D0369">
        <w:rPr>
          <w:rFonts w:ascii="Times New Roman" w:eastAsia="Times New Roman" w:hAnsi="Times New Roman" w:cs="Times New Roman"/>
          <w:lang w:eastAsia="bg-BG"/>
        </w:rPr>
        <w:t>;</w:t>
      </w:r>
    </w:p>
    <w:p w:rsidR="00544A91" w:rsidRPr="003D0369" w:rsidRDefault="00544A91" w:rsidP="00112D8D">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НИХМ </w:t>
      </w:r>
      <w:r w:rsidR="00F33A3C" w:rsidRPr="003D0369">
        <w:rPr>
          <w:rFonts w:ascii="Times New Roman" w:eastAsia="Times New Roman" w:hAnsi="Times New Roman" w:cs="Times New Roman"/>
          <w:lang w:eastAsia="bg-BG"/>
        </w:rPr>
        <w:t xml:space="preserve">и НАИМ </w:t>
      </w:r>
      <w:r w:rsidRPr="003D0369">
        <w:rPr>
          <w:rFonts w:ascii="Times New Roman" w:eastAsia="Times New Roman" w:hAnsi="Times New Roman" w:cs="Times New Roman"/>
          <w:lang w:eastAsia="bg-BG"/>
        </w:rPr>
        <w:t>към БАН;</w:t>
      </w:r>
    </w:p>
    <w:p w:rsidR="00544A91" w:rsidRPr="003D0369" w:rsidRDefault="00544A91" w:rsidP="00112D8D">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Договорите за проектни и предпроектни проучвания и разработки;</w:t>
      </w:r>
    </w:p>
    <w:p w:rsidR="00544A91" w:rsidRPr="003D0369" w:rsidRDefault="00544A91" w:rsidP="00112D8D">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Националния статистически институт; Евростат и др</w:t>
      </w:r>
      <w:r w:rsidR="006169BB" w:rsidRPr="003D0369">
        <w:rPr>
          <w:rFonts w:ascii="Times New Roman" w:eastAsia="Times New Roman" w:hAnsi="Times New Roman" w:cs="Times New Roman"/>
          <w:lang w:eastAsia="bg-BG"/>
        </w:rPr>
        <w:t>.</w:t>
      </w:r>
      <w:r w:rsidR="00E17FC3" w:rsidRPr="003D0369">
        <w:rPr>
          <w:rFonts w:ascii="Times New Roman" w:eastAsia="Times New Roman" w:hAnsi="Times New Roman" w:cs="Times New Roman"/>
          <w:lang w:eastAsia="bg-BG"/>
        </w:rPr>
        <w:t>;</w:t>
      </w:r>
    </w:p>
    <w:p w:rsidR="009D1107" w:rsidRPr="003D0369" w:rsidRDefault="009D1107" w:rsidP="00112D8D">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Дирекция „</w:t>
      </w:r>
      <w:r w:rsidR="005655C7" w:rsidRPr="003D0369">
        <w:rPr>
          <w:rFonts w:ascii="Times New Roman" w:eastAsia="Times New Roman" w:hAnsi="Times New Roman" w:cs="Times New Roman"/>
          <w:lang w:eastAsia="bg-BG"/>
        </w:rPr>
        <w:t>Геозащита и благоустройствени дейности</w:t>
      </w:r>
      <w:r w:rsidRPr="003D0369">
        <w:rPr>
          <w:rFonts w:ascii="Times New Roman" w:eastAsia="Times New Roman" w:hAnsi="Times New Roman" w:cs="Times New Roman"/>
          <w:lang w:eastAsia="bg-BG"/>
        </w:rPr>
        <w:t>“.</w:t>
      </w:r>
    </w:p>
    <w:p w:rsidR="009D1107" w:rsidRPr="003D0369" w:rsidRDefault="009D1107" w:rsidP="00112D8D">
      <w:pPr>
        <w:tabs>
          <w:tab w:val="left" w:pos="851"/>
        </w:tabs>
        <w:spacing w:after="0" w:line="240" w:lineRule="auto"/>
        <w:ind w:firstLine="567"/>
        <w:contextualSpacing/>
        <w:jc w:val="both"/>
        <w:rPr>
          <w:rFonts w:ascii="Times New Roman" w:eastAsia="Calibri" w:hAnsi="Times New Roman" w:cs="Times New Roman"/>
          <w:b/>
          <w:i/>
          <w:color w:val="000099"/>
        </w:rPr>
      </w:pPr>
    </w:p>
    <w:p w:rsidR="003146EA" w:rsidRPr="003D0369" w:rsidRDefault="009A6549" w:rsidP="00112D8D">
      <w:pPr>
        <w:numPr>
          <w:ilvl w:val="0"/>
          <w:numId w:val="15"/>
        </w:numPr>
        <w:tabs>
          <w:tab w:val="left" w:pos="851"/>
        </w:tabs>
        <w:spacing w:after="0" w:line="240" w:lineRule="auto"/>
        <w:ind w:hanging="7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Предоставяни по програмата продукти/услуги</w:t>
      </w:r>
    </w:p>
    <w:p w:rsidR="00BE7BE2" w:rsidRPr="003D0369" w:rsidRDefault="00BE7BE2" w:rsidP="00112D8D">
      <w:pPr>
        <w:tabs>
          <w:tab w:val="left" w:pos="-3544"/>
        </w:tabs>
        <w:spacing w:after="0" w:line="240" w:lineRule="auto"/>
        <w:ind w:firstLine="567"/>
        <w:jc w:val="both"/>
        <w:rPr>
          <w:rFonts w:ascii="Times New Roman" w:eastAsia="MS Mincho" w:hAnsi="Times New Roman"/>
          <w:lang w:eastAsia="bg-BG"/>
        </w:rPr>
      </w:pPr>
      <w:r w:rsidRPr="003D0369">
        <w:rPr>
          <w:rFonts w:ascii="Times New Roman" w:eastAsia="MS Mincho" w:hAnsi="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rsidR="00BE7BE2" w:rsidRPr="003D0369" w:rsidRDefault="00BE7BE2" w:rsidP="00112D8D">
      <w:pPr>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“Разработване и управление на програми за поддържане и развитие на републиканската пътна мрежа”.</w:t>
      </w:r>
    </w:p>
    <w:p w:rsidR="00BE7BE2" w:rsidRPr="003D0369" w:rsidRDefault="00BE7BE2" w:rsidP="00112D8D">
      <w:pPr>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“Разработване и управление режимите на ползване на републиканската пътна мрежа и събиране на дължимите за това такси”</w:t>
      </w:r>
    </w:p>
    <w:p w:rsidR="00BE7BE2" w:rsidRPr="003D0369" w:rsidRDefault="00BE7BE2" w:rsidP="00112D8D">
      <w:pPr>
        <w:tabs>
          <w:tab w:val="left" w:pos="851"/>
        </w:tabs>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“Научно-изследователска, нормативна и приложна дейност в областта на пътната инфраструктура”</w:t>
      </w:r>
    </w:p>
    <w:p w:rsidR="005D0E8D" w:rsidRPr="003D0369" w:rsidRDefault="005D0E8D" w:rsidP="00112D8D">
      <w:pPr>
        <w:tabs>
          <w:tab w:val="left" w:pos="851"/>
        </w:tabs>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 xml:space="preserve">Продукт/услуга: </w:t>
      </w:r>
      <w:r w:rsidR="00EF4CA6">
        <w:rPr>
          <w:rFonts w:ascii="Times New Roman" w:eastAsia="MS Mincho" w:hAnsi="Times New Roman"/>
          <w:b/>
          <w:i/>
          <w:lang w:eastAsia="bg-BG"/>
        </w:rPr>
        <w:t>„</w:t>
      </w:r>
      <w:r w:rsidRPr="003D0369">
        <w:rPr>
          <w:rFonts w:ascii="Times New Roman" w:eastAsia="MS Mincho" w:hAnsi="Times New Roman"/>
          <w:b/>
          <w:i/>
          <w:lang w:eastAsia="bg-BG"/>
        </w:rPr>
        <w:t>Нормативна и приложна дейност в областта на пътното дело, Актуализиране на Списъка на общинските пътища в Република България</w:t>
      </w:r>
      <w:r w:rsidR="00EF4CA6">
        <w:rPr>
          <w:rFonts w:ascii="Times New Roman" w:eastAsia="MS Mincho" w:hAnsi="Times New Roman"/>
          <w:b/>
          <w:i/>
          <w:lang w:eastAsia="bg-BG"/>
        </w:rPr>
        <w:t>“</w:t>
      </w:r>
      <w:r w:rsidRPr="003D0369">
        <w:rPr>
          <w:rFonts w:ascii="Times New Roman" w:eastAsia="MS Mincho" w:hAnsi="Times New Roman"/>
          <w:b/>
          <w:i/>
          <w:lang w:eastAsia="bg-BG"/>
        </w:rPr>
        <w:t xml:space="preserve"> </w:t>
      </w:r>
    </w:p>
    <w:p w:rsidR="003B386F" w:rsidRPr="003B386F" w:rsidRDefault="003B386F" w:rsidP="003B386F">
      <w:pPr>
        <w:tabs>
          <w:tab w:val="left" w:pos="851"/>
        </w:tabs>
        <w:spacing w:after="0" w:line="240" w:lineRule="auto"/>
        <w:ind w:firstLine="567"/>
        <w:jc w:val="both"/>
        <w:rPr>
          <w:rFonts w:ascii="Times New Roman" w:hAnsi="Times New Roman" w:cs="Times New Roman"/>
        </w:rPr>
      </w:pPr>
      <w:r w:rsidRPr="003B386F">
        <w:rPr>
          <w:rFonts w:ascii="Times New Roman" w:hAnsi="Times New Roman" w:cs="Times New Roman"/>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2020-2022 г. са предвидени в списъка на общинските пътища да бъдат включени и/или изменени 6 бр. пътни отсечки въз основа на 3 бр.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2020-2022 г. </w:t>
      </w:r>
    </w:p>
    <w:p w:rsidR="005D0E8D" w:rsidRPr="003B386F" w:rsidRDefault="001C5FFD" w:rsidP="00112D8D">
      <w:pPr>
        <w:tabs>
          <w:tab w:val="left" w:pos="851"/>
        </w:tabs>
        <w:spacing w:after="0" w:line="240" w:lineRule="auto"/>
        <w:ind w:firstLine="567"/>
        <w:jc w:val="both"/>
        <w:rPr>
          <w:rFonts w:ascii="Times New Roman" w:eastAsia="MS Mincho" w:hAnsi="Times New Roman" w:cs="Times New Roman"/>
          <w:b/>
          <w:i/>
          <w:lang w:eastAsia="bg-BG"/>
        </w:rPr>
      </w:pPr>
      <w:r w:rsidRPr="003B386F">
        <w:rPr>
          <w:rFonts w:ascii="Times New Roman" w:hAnsi="Times New Roman" w:cs="Times New Roman"/>
        </w:rPr>
        <w:t xml:space="preserve"> </w:t>
      </w:r>
      <w:r w:rsidR="005D0E8D" w:rsidRPr="003B386F">
        <w:rPr>
          <w:rFonts w:ascii="Times New Roman" w:eastAsia="MS Mincho" w:hAnsi="Times New Roman" w:cs="Times New Roman"/>
          <w:b/>
          <w:i/>
          <w:lang w:eastAsia="bg-BG"/>
        </w:rPr>
        <w:t xml:space="preserve">Продукт/услуга: </w:t>
      </w:r>
      <w:r w:rsidR="00EF4CA6" w:rsidRPr="003B386F">
        <w:rPr>
          <w:rFonts w:ascii="Times New Roman" w:eastAsia="MS Mincho" w:hAnsi="Times New Roman" w:cs="Times New Roman"/>
          <w:b/>
          <w:i/>
          <w:lang w:eastAsia="bg-BG"/>
        </w:rPr>
        <w:t>„</w:t>
      </w:r>
      <w:r w:rsidR="002D0DC4" w:rsidRPr="003B386F">
        <w:rPr>
          <w:rFonts w:ascii="Times New Roman" w:eastAsia="MS Mincho" w:hAnsi="Times New Roman" w:cs="Times New Roman"/>
          <w:b/>
          <w:i/>
          <w:lang w:eastAsia="bg-BG"/>
        </w:rPr>
        <w:t>Управление на и</w:t>
      </w:r>
      <w:r w:rsidR="005D0E8D" w:rsidRPr="003B386F">
        <w:rPr>
          <w:rFonts w:ascii="Times New Roman" w:eastAsia="MS Mincho" w:hAnsi="Times New Roman" w:cs="Times New Roman"/>
          <w:b/>
          <w:i/>
          <w:lang w:eastAsia="bg-BG"/>
        </w:rPr>
        <w:t>нфраструктурни проекти</w:t>
      </w:r>
      <w:r w:rsidR="00EF4CA6" w:rsidRPr="003B386F">
        <w:rPr>
          <w:rFonts w:ascii="Times New Roman" w:eastAsia="MS Mincho" w:hAnsi="Times New Roman" w:cs="Times New Roman"/>
          <w:b/>
          <w:i/>
          <w:lang w:eastAsia="bg-BG"/>
        </w:rPr>
        <w:t>“</w:t>
      </w:r>
      <w:r w:rsidR="005D0E8D" w:rsidRPr="003B386F">
        <w:rPr>
          <w:rFonts w:ascii="Times New Roman" w:eastAsia="MS Mincho" w:hAnsi="Times New Roman" w:cs="Times New Roman"/>
          <w:b/>
          <w:i/>
          <w:lang w:eastAsia="bg-BG"/>
        </w:rPr>
        <w:t xml:space="preserve"> </w:t>
      </w:r>
    </w:p>
    <w:p w:rsidR="003B386F" w:rsidRPr="003B386F" w:rsidRDefault="003B386F" w:rsidP="00112D8D">
      <w:pPr>
        <w:tabs>
          <w:tab w:val="left" w:pos="851"/>
        </w:tabs>
        <w:spacing w:after="0" w:line="240" w:lineRule="auto"/>
        <w:ind w:firstLine="567"/>
        <w:jc w:val="both"/>
        <w:rPr>
          <w:rFonts w:ascii="Times New Roman" w:eastAsia="Times New Roman" w:hAnsi="Times New Roman" w:cs="Times New Roman"/>
          <w:lang w:eastAsia="bg-BG"/>
        </w:rPr>
      </w:pPr>
      <w:r w:rsidRPr="003B386F">
        <w:rPr>
          <w:rFonts w:ascii="Times New Roman" w:eastAsia="Times New Roman" w:hAnsi="Times New Roman" w:cs="Times New Roman"/>
          <w:lang w:eastAsia="bg-BG"/>
        </w:rPr>
        <w:t>В периода 2020-2022 г. ще бъдат избрани инфраструктурни обекти за основен ремонт и/или реконструкция на общински пътища</w:t>
      </w:r>
      <w:r w:rsidRPr="003B386F">
        <w:rPr>
          <w:rFonts w:ascii="Times New Roman" w:eastAsia="Times New Roman" w:hAnsi="Times New Roman" w:cs="Times New Roman"/>
          <w:lang w:val="en-US" w:eastAsia="bg-BG"/>
        </w:rPr>
        <w:t xml:space="preserve"> </w:t>
      </w:r>
      <w:r w:rsidRPr="003B386F">
        <w:rPr>
          <w:rFonts w:ascii="Times New Roman" w:eastAsia="Times New Roman" w:hAnsi="Times New Roman" w:cs="Times New Roman"/>
          <w:lang w:eastAsia="bg-BG"/>
        </w:rPr>
        <w:t>или с належаща необходимост от възстановяване в резултат на форсмажорни обстоятелства, по определени критерии и отговарящи на съответните технически изисквания за общински пътища, на база утвърдена Методика за приоритизиране на благоустройствени проекти предложени от общинските администрации в Република България, и с оглед прилагане и осъществяване на държавната политика за осигуряване на безопасна, комфортна и подобрена местна пътна мрежа и транспортна достъпност на населени места в регионите на страната</w:t>
      </w:r>
      <w:r>
        <w:rPr>
          <w:rFonts w:ascii="Times New Roman" w:eastAsia="Times New Roman" w:hAnsi="Times New Roman" w:cs="Times New Roman"/>
          <w:lang w:eastAsia="bg-BG"/>
        </w:rPr>
        <w:t>.</w:t>
      </w:r>
    </w:p>
    <w:p w:rsidR="005D0E8D" w:rsidRPr="003D0369" w:rsidRDefault="005D0E8D" w:rsidP="00112D8D">
      <w:pPr>
        <w:tabs>
          <w:tab w:val="left" w:pos="851"/>
        </w:tabs>
        <w:spacing w:after="0" w:line="240" w:lineRule="auto"/>
        <w:ind w:firstLine="567"/>
        <w:jc w:val="both"/>
        <w:rPr>
          <w:rFonts w:ascii="Times New Roman" w:eastAsia="MS Mincho" w:hAnsi="Times New Roman" w:cs="Times New Roman"/>
          <w:b/>
          <w:i/>
          <w:lang w:eastAsia="bg-BG"/>
        </w:rPr>
      </w:pPr>
      <w:r w:rsidRPr="003D0369">
        <w:rPr>
          <w:rFonts w:ascii="Times New Roman" w:eastAsia="MS Mincho" w:hAnsi="Times New Roman" w:cs="Times New Roman"/>
          <w:b/>
          <w:i/>
          <w:lang w:eastAsia="bg-BG"/>
        </w:rPr>
        <w:t xml:space="preserve">Продукт/услуга: </w:t>
      </w:r>
      <w:r w:rsidR="00EF4CA6">
        <w:rPr>
          <w:rFonts w:ascii="Times New Roman" w:eastAsia="MS Mincho" w:hAnsi="Times New Roman" w:cs="Times New Roman"/>
          <w:b/>
          <w:i/>
          <w:lang w:eastAsia="bg-BG"/>
        </w:rPr>
        <w:t>„</w:t>
      </w:r>
      <w:r w:rsidRPr="003D0369">
        <w:rPr>
          <w:rFonts w:ascii="Times New Roman" w:eastAsia="MS Mincho" w:hAnsi="Times New Roman" w:cs="Times New Roman"/>
          <w:b/>
          <w:i/>
          <w:lang w:eastAsia="bg-BG"/>
        </w:rPr>
        <w:t>Създаване и поддържане на електронна база данни за общинските пътища и състоянието им</w:t>
      </w:r>
      <w:r w:rsidR="00EF4CA6">
        <w:rPr>
          <w:rFonts w:ascii="Times New Roman" w:eastAsia="MS Mincho" w:hAnsi="Times New Roman" w:cs="Times New Roman"/>
          <w:b/>
          <w:i/>
          <w:lang w:eastAsia="bg-BG"/>
        </w:rPr>
        <w:t>“</w:t>
      </w:r>
    </w:p>
    <w:p w:rsidR="003C4247" w:rsidRDefault="003B386F" w:rsidP="003C4247">
      <w:pPr>
        <w:spacing w:after="0" w:line="240" w:lineRule="auto"/>
        <w:ind w:right="281" w:firstLine="567"/>
        <w:jc w:val="both"/>
        <w:rPr>
          <w:rFonts w:ascii="Times New Roman" w:hAnsi="Times New Roman" w:cs="Times New Roman"/>
        </w:rPr>
      </w:pPr>
      <w:r w:rsidRPr="003B386F">
        <w:rPr>
          <w:rFonts w:ascii="Times New Roman" w:hAnsi="Times New Roman" w:cs="Times New Roman"/>
        </w:rPr>
        <w:t xml:space="preserve">През периода ще бъдат осъществени дейностите по актуализиране на информацията, предоставяна от общинските администрации за състоянието на утвърдените общински пътища и съоръженията към тях </w:t>
      </w:r>
      <w:r w:rsidRPr="003B386F">
        <w:rPr>
          <w:rFonts w:ascii="Times New Roman" w:hAnsi="Times New Roman" w:cs="Times New Roman"/>
          <w:lang w:val="en-US"/>
        </w:rPr>
        <w:t>(</w:t>
      </w:r>
      <w:r w:rsidRPr="003B386F">
        <w:rPr>
          <w:rFonts w:ascii="Times New Roman" w:hAnsi="Times New Roman" w:cs="Times New Roman"/>
        </w:rPr>
        <w:t>съгласно Решение №</w:t>
      </w:r>
      <w:r w:rsidRPr="003B386F">
        <w:rPr>
          <w:rFonts w:ascii="Times New Roman" w:hAnsi="Times New Roman" w:cs="Times New Roman"/>
          <w:lang w:val="en-US"/>
        </w:rPr>
        <w:t xml:space="preserve"> </w:t>
      </w:r>
      <w:r w:rsidRPr="003B386F">
        <w:rPr>
          <w:rFonts w:ascii="Times New Roman" w:hAnsi="Times New Roman" w:cs="Times New Roman"/>
        </w:rPr>
        <w:t>236/2007 г. на Министерския съвет за утвърждаване на списък на общинските пътища и последващи негови изменения и допълнения</w:t>
      </w:r>
      <w:r w:rsidRPr="003B386F">
        <w:rPr>
          <w:rFonts w:ascii="Times New Roman" w:hAnsi="Times New Roman" w:cs="Times New Roman"/>
          <w:lang w:val="en-US"/>
        </w:rPr>
        <w:t>)</w:t>
      </w:r>
      <w:r w:rsidRPr="003B386F">
        <w:rPr>
          <w:rFonts w:ascii="Times New Roman" w:hAnsi="Times New Roman" w:cs="Times New Roman"/>
        </w:rPr>
        <w:t>, и въвеждането й в база данни,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У</w:t>
      </w:r>
      <w:r w:rsidRPr="003C4247">
        <w:rPr>
          <w:rFonts w:ascii="Times New Roman" w:eastAsia="Times New Roman" w:hAnsi="Times New Roman" w:cs="Times New Roman"/>
          <w:lang w:eastAsia="bg-BG"/>
        </w:rPr>
        <w:t>правл</w:t>
      </w:r>
      <w:r>
        <w:rPr>
          <w:rFonts w:ascii="Times New Roman" w:eastAsia="Times New Roman" w:hAnsi="Times New Roman" w:cs="Times New Roman"/>
          <w:lang w:eastAsia="bg-BG"/>
        </w:rPr>
        <w:t xml:space="preserve">ение на </w:t>
      </w:r>
      <w:r w:rsidRPr="003C4247">
        <w:rPr>
          <w:rFonts w:ascii="Times New Roman" w:eastAsia="Times New Roman" w:hAnsi="Times New Roman" w:cs="Times New Roman"/>
          <w:lang w:eastAsia="bg-BG"/>
        </w:rPr>
        <w:t>Електронната система за събиране на пътни такси по чл. 1</w:t>
      </w:r>
      <w:r>
        <w:rPr>
          <w:rFonts w:ascii="Times New Roman" w:eastAsia="Times New Roman" w:hAnsi="Times New Roman" w:cs="Times New Roman"/>
          <w:lang w:eastAsia="bg-BG"/>
        </w:rPr>
        <w:t xml:space="preserve">0, ал. 1 от Закона за пътищата и </w:t>
      </w:r>
      <w:r w:rsidRPr="003C4247">
        <w:rPr>
          <w:rFonts w:ascii="Times New Roman" w:eastAsia="Times New Roman" w:hAnsi="Times New Roman" w:cs="Times New Roman"/>
          <w:lang w:eastAsia="bg-BG"/>
        </w:rPr>
        <w:t>осъществява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всички дейности по техническата и софтуерна поддръжка на компонентите й, управл</w:t>
      </w:r>
      <w:r>
        <w:rPr>
          <w:rFonts w:ascii="Times New Roman" w:eastAsia="Times New Roman" w:hAnsi="Times New Roman" w:cs="Times New Roman"/>
          <w:lang w:eastAsia="bg-BG"/>
        </w:rPr>
        <w:t>ение на</w:t>
      </w:r>
      <w:r w:rsidRPr="003C4247">
        <w:rPr>
          <w:rFonts w:ascii="Times New Roman" w:eastAsia="Times New Roman" w:hAnsi="Times New Roman" w:cs="Times New Roman"/>
          <w:lang w:eastAsia="bg-BG"/>
        </w:rPr>
        <w:t xml:space="preserve"> процесите и контролира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правилното отчитане на дължим</w:t>
      </w:r>
      <w:r>
        <w:rPr>
          <w:rFonts w:ascii="Times New Roman" w:eastAsia="Times New Roman" w:hAnsi="Times New Roman" w:cs="Times New Roman"/>
          <w:lang w:eastAsia="bg-BG"/>
        </w:rPr>
        <w:t>ите пътни такси и събирането им.</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дейностите по отчитане на получените данни относно географското позициониране и изминатото разстояние от пътни превозни средства на ползвателите, които нямат сключен договор с доставчиците на услуга електронно събиране на такси за изминато разстояние и тези по формиране на унифицирани ТОЛ декларации за тези потребители, като обработва даннит</w:t>
      </w:r>
      <w:r>
        <w:rPr>
          <w:rFonts w:ascii="Times New Roman" w:eastAsia="Times New Roman" w:hAnsi="Times New Roman" w:cs="Times New Roman"/>
          <w:lang w:eastAsia="bg-BG"/>
        </w:rPr>
        <w:t>е за целите на ТОЛ таксуването.</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К</w:t>
      </w:r>
      <w:r w:rsidRPr="003C4247">
        <w:rPr>
          <w:rFonts w:ascii="Times New Roman" w:eastAsia="Times New Roman" w:hAnsi="Times New Roman" w:cs="Times New Roman"/>
          <w:lang w:eastAsia="bg-BG"/>
        </w:rPr>
        <w:t>онтролира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и отчита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получаването на унифицирани ТОЛ декларации от доставчиците на услуга за електронно събиране на такси за изминато разстояние по отношение на потребители, които имат сключен договор с тези лица и обработва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данни</w:t>
      </w:r>
      <w:r>
        <w:rPr>
          <w:rFonts w:ascii="Times New Roman" w:eastAsia="Times New Roman" w:hAnsi="Times New Roman" w:cs="Times New Roman"/>
          <w:lang w:eastAsia="bg-BG"/>
        </w:rPr>
        <w:t>те за целите на ТОЛ таксуването.</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събирането на такси за ползване на платената пътна мрежа по време – винетни такси и такси за изминато разстояние – ТОЛ такси, по републиканските пътища в обхвата, определен по чл. 10, ал. 3 от Закона за пътищата, както и на такси за преминаване по отделни ре</w:t>
      </w:r>
      <w:r>
        <w:rPr>
          <w:rFonts w:ascii="Times New Roman" w:eastAsia="Times New Roman" w:hAnsi="Times New Roman" w:cs="Times New Roman"/>
          <w:lang w:eastAsia="bg-BG"/>
        </w:rPr>
        <w:t>публикански пътища и съоръжения.</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lastRenderedPageBreak/>
        <w:t>Продукт/услуга:</w:t>
      </w:r>
      <w:r>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оддържа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системите за генериране и продажба на електронни винетки и маршрутни карти, организира разпространяването и поддръжката на бордови устройства, отговарящи на съответните технически изисквания, за целите на ТОЛ таксуването в съответните облас</w:t>
      </w:r>
      <w:r>
        <w:rPr>
          <w:rFonts w:ascii="Times New Roman" w:eastAsia="Times New Roman" w:hAnsi="Times New Roman" w:cs="Times New Roman"/>
          <w:lang w:eastAsia="bg-BG"/>
        </w:rPr>
        <w:t>ти на пътни такси на агенцията.</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Р</w:t>
      </w:r>
      <w:r w:rsidRPr="003C4247">
        <w:rPr>
          <w:rFonts w:ascii="Times New Roman" w:eastAsia="Times New Roman" w:hAnsi="Times New Roman" w:cs="Times New Roman" w:hint="eastAsia"/>
          <w:lang w:eastAsia="bg-BG"/>
        </w:rPr>
        <w:t>егистрира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ползватели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притежаващи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бордови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устройства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които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сключили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договор</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доставчик</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услуга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електронно събиране на такси за изминато разстояние </w:t>
      </w:r>
      <w:r w:rsidRPr="003C4247">
        <w:rPr>
          <w:rFonts w:ascii="Times New Roman" w:eastAsia="Times New Roman" w:hAnsi="Times New Roman" w:cs="Times New Roman" w:hint="eastAsia"/>
          <w:lang w:eastAsia="bg-BG"/>
        </w:rPr>
        <w:t>или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доставчик</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декларирани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данни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целите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ТОЛ </w:t>
      </w:r>
      <w:r w:rsidRPr="003C4247">
        <w:rPr>
          <w:rFonts w:ascii="Times New Roman" w:eastAsia="Times New Roman" w:hAnsi="Times New Roman" w:cs="Times New Roman" w:hint="eastAsia"/>
          <w:lang w:eastAsia="bg-BG"/>
        </w:rPr>
        <w:t>таксуването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наличността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баланс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авансово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платени</w:t>
      </w:r>
      <w:r w:rsidRPr="003C4247">
        <w:rPr>
          <w:rFonts w:ascii="Times New Roman" w:eastAsia="Times New Roman" w:hAnsi="Times New Roman" w:cs="Times New Roman"/>
          <w:lang w:eastAsia="bg-BG"/>
        </w:rPr>
        <w:t xml:space="preserve"> ТОЛ </w:t>
      </w:r>
      <w:r w:rsidRPr="003C4247">
        <w:rPr>
          <w:rFonts w:ascii="Times New Roman" w:eastAsia="Times New Roman" w:hAnsi="Times New Roman" w:cs="Times New Roman" w:hint="eastAsia"/>
          <w:lang w:eastAsia="bg-BG"/>
        </w:rPr>
        <w:t>такси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извършва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дейностите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усвояване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дължимите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суми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от</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наличността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него</w:t>
      </w:r>
      <w:r>
        <w:rPr>
          <w:rFonts w:ascii="Times New Roman" w:eastAsia="Times New Roman" w:hAnsi="Times New Roman" w:cs="Times New Roman"/>
          <w:lang w:eastAsia="bg-BG"/>
        </w:rPr>
        <w:t>.</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и поддържа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отчет за област на пътните такси и заявление за област на ЕУЕСТ и за предоставяне на електронна услуга за събиране на такси </w:t>
      </w:r>
      <w:r>
        <w:rPr>
          <w:rFonts w:ascii="Times New Roman" w:eastAsia="Times New Roman" w:hAnsi="Times New Roman" w:cs="Times New Roman"/>
          <w:lang w:eastAsia="bg-BG"/>
        </w:rPr>
        <w:t>за изминато разстояние.</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надзор и контрол върху дейността на националните доставчици на услуги за електронно събиране на такси за изминато разстояние, доставчиците на ЕУЕСТ и върху дейността на доставчиците на декларирани данни, с които агенцията има сключени договори и подпомага агенцията при осъществяване на дейностите по осигуряване на оперативна съвместимост със системите на доставчиците на услуга за електронно събиране </w:t>
      </w:r>
      <w:r>
        <w:rPr>
          <w:rFonts w:ascii="Times New Roman" w:eastAsia="Times New Roman" w:hAnsi="Times New Roman" w:cs="Times New Roman"/>
          <w:lang w:eastAsia="bg-BG"/>
        </w:rPr>
        <w:t>на такси за изминато разстояние.</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рганизира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дейността по създаване, водене и поддържане на Националните електронни регистри на доставчиците на услуга за електронно събиране на такси за изминато разстояние – Регистър на националните доставчици на услуги за електронно събиране на такси за изминато разстояние и Регистър на доставчиците на ЕУЕСТ и Регистър на намиращите се на територията на Репуб</w:t>
      </w:r>
      <w:r>
        <w:rPr>
          <w:rFonts w:ascii="Times New Roman" w:eastAsia="Times New Roman" w:hAnsi="Times New Roman" w:cs="Times New Roman"/>
          <w:lang w:eastAsia="bg-BG"/>
        </w:rPr>
        <w:t>лика България области на ЕУЕСТ.</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Pr="003C4247">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Ежегодно</w:t>
      </w:r>
      <w:r w:rsidRPr="003C4247">
        <w:rPr>
          <w:rFonts w:ascii="Times New Roman" w:eastAsia="Times New Roman" w:hAnsi="Times New Roman" w:cs="Times New Roman"/>
          <w:lang w:eastAsia="bg-BG"/>
        </w:rPr>
        <w:t xml:space="preserve"> предоставяне на информация във връзка с регистъра на областите на ЕУЕСТ и регистрите на доставчиците на услугата за електронно събиране на такси за изминато разстояние на Европейската комисия и на лицата, отговорни за поддържането на такъв регистър във </w:t>
      </w:r>
      <w:r>
        <w:rPr>
          <w:rFonts w:ascii="Times New Roman" w:eastAsia="Times New Roman" w:hAnsi="Times New Roman" w:cs="Times New Roman"/>
          <w:lang w:eastAsia="bg-BG"/>
        </w:rPr>
        <w:t>всяка една държава-членка на ЕС.</w:t>
      </w:r>
      <w:r w:rsidRPr="003C4247">
        <w:rPr>
          <w:rFonts w:ascii="Times New Roman" w:eastAsia="Times New Roman" w:hAnsi="Times New Roman" w:cs="Times New Roman"/>
          <w:lang w:eastAsia="bg-BG"/>
        </w:rPr>
        <w:t xml:space="preserve"> </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Д</w:t>
      </w:r>
      <w:r w:rsidRPr="003C4247">
        <w:rPr>
          <w:rFonts w:ascii="Times New Roman" w:eastAsia="Times New Roman" w:hAnsi="Times New Roman" w:cs="Times New Roman"/>
          <w:lang w:eastAsia="bg-BG"/>
        </w:rPr>
        <w:t>ава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становища по заявления за регистрация на доставчиците на услуга за електронно събиране на такси за изминато разстояние в Националните електронни регистри на доставчиците на услуга за електронно събиране </w:t>
      </w:r>
      <w:r>
        <w:rPr>
          <w:rFonts w:ascii="Times New Roman" w:eastAsia="Times New Roman" w:hAnsi="Times New Roman" w:cs="Times New Roman"/>
          <w:lang w:eastAsia="bg-BG"/>
        </w:rPr>
        <w:t>на такси за изминато разстояние.</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роверява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дали дейността на националните доставчици на услуги за електронно събиране на такси за изминато разстояние и доставчици на ЕУЕСТ съответства на нормативните изисквания, приложими към събирането на пътни такси, като най-малко веднъж годишно потвърждава съответствието на дейността им с правните разп</w:t>
      </w:r>
      <w:r>
        <w:rPr>
          <w:rFonts w:ascii="Times New Roman" w:eastAsia="Times New Roman" w:hAnsi="Times New Roman" w:cs="Times New Roman"/>
          <w:lang w:eastAsia="bg-BG"/>
        </w:rPr>
        <w:t>оредби, регулиращи дейността им.</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MS Mincho" w:hAnsi="Times New Roman" w:cs="Times New Roman"/>
          <w:b/>
          <w:i/>
          <w:lang w:eastAsia="bg-BG"/>
        </w:rPr>
        <w:t xml:space="preserve"> </w:t>
      </w:r>
      <w:r>
        <w:rPr>
          <w:rFonts w:ascii="Times New Roman" w:eastAsia="Times New Roman" w:hAnsi="Times New Roman" w:cs="Times New Roman"/>
          <w:lang w:eastAsia="bg-BG"/>
        </w:rPr>
        <w:t>П</w:t>
      </w:r>
      <w:r w:rsidRPr="003C4247">
        <w:rPr>
          <w:rFonts w:ascii="Times New Roman" w:eastAsia="Times New Roman" w:hAnsi="Times New Roman" w:cs="Times New Roman"/>
          <w:lang w:eastAsia="bg-BG"/>
        </w:rPr>
        <w:t>одготвя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предложения за издаване на заповед на председателя на управителния съвет на агенцията за заличаване на доставчик на услуги за електронно събиране на такси за изминато разстояние от съответния Национален регистър при наличие на предвидените в действащат</w:t>
      </w:r>
      <w:r>
        <w:rPr>
          <w:rFonts w:ascii="Times New Roman" w:eastAsia="Times New Roman" w:hAnsi="Times New Roman" w:cs="Times New Roman"/>
          <w:lang w:eastAsia="bg-BG"/>
        </w:rPr>
        <w:t>а нормативна уредба основания.</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звършва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проверки на дейността на националните доставчици на услуги за електронно събиране на такси за изминато разстояние и доставчици на ЕУЕСТ, като преглежда поддържаните от същите системи и бази данни, свързани с предоставяне на услугите по електронно събиране на такси за изминато разстояние, включително като изисква копие от съхр</w:t>
      </w:r>
      <w:r w:rsidR="002624B0">
        <w:rPr>
          <w:rFonts w:ascii="Times New Roman" w:eastAsia="Times New Roman" w:hAnsi="Times New Roman" w:cs="Times New Roman"/>
          <w:lang w:eastAsia="bg-BG"/>
        </w:rPr>
        <w:t>анени данни, документи, списъци.</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общи условия, приложими към договорите, сключвани с доставчиците на услуга за електронно събиране на такси за изминато разстояние и с до</w:t>
      </w:r>
      <w:r w:rsidR="002624B0">
        <w:rPr>
          <w:rFonts w:ascii="Times New Roman" w:eastAsia="Times New Roman" w:hAnsi="Times New Roman" w:cs="Times New Roman"/>
          <w:lang w:eastAsia="bg-BG"/>
        </w:rPr>
        <w:t>ставчиците на декларирани данни.</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отчети и прогнози за събраните пътни такси по чл. 10, </w:t>
      </w:r>
      <w:r w:rsidR="002624B0">
        <w:rPr>
          <w:rFonts w:ascii="Times New Roman" w:eastAsia="Times New Roman" w:hAnsi="Times New Roman" w:cs="Times New Roman"/>
          <w:lang w:eastAsia="bg-BG"/>
        </w:rPr>
        <w:t>ал. 1 и 2 от Закона за пътищата.</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lastRenderedPageBreak/>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анализи и </w:t>
      </w:r>
      <w:r>
        <w:rPr>
          <w:rFonts w:ascii="Times New Roman" w:eastAsia="Times New Roman" w:hAnsi="Times New Roman" w:cs="Times New Roman"/>
          <w:lang w:eastAsia="bg-BG"/>
        </w:rPr>
        <w:t xml:space="preserve">участие </w:t>
      </w:r>
      <w:r w:rsidRPr="003C4247">
        <w:rPr>
          <w:rFonts w:ascii="Times New Roman" w:eastAsia="Times New Roman" w:hAnsi="Times New Roman" w:cs="Times New Roman"/>
          <w:lang w:eastAsia="bg-BG"/>
        </w:rPr>
        <w:t>със свои представители в комисии за промяна на нормативни и вътрешноведомствени актове по компетентност, дава становища за съгласуване на проекти на нормативни и вътрешноведомствени актове, свързани с еле</w:t>
      </w:r>
      <w:r w:rsidR="002624B0">
        <w:rPr>
          <w:rFonts w:ascii="Times New Roman" w:eastAsia="Times New Roman" w:hAnsi="Times New Roman" w:cs="Times New Roman"/>
          <w:lang w:eastAsia="bg-BG"/>
        </w:rPr>
        <w:t>ктронно събиране на пътни такси.</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А</w:t>
      </w:r>
      <w:r w:rsidRPr="003C4247">
        <w:rPr>
          <w:rFonts w:ascii="Times New Roman" w:eastAsia="Times New Roman" w:hAnsi="Times New Roman" w:cs="Times New Roman"/>
          <w:lang w:eastAsia="bg-BG"/>
        </w:rPr>
        <w:t xml:space="preserve">дминистрира приходите, които са постъпили от пътните такси по чл. 10, </w:t>
      </w:r>
      <w:r w:rsidR="002624B0">
        <w:rPr>
          <w:rFonts w:ascii="Times New Roman" w:eastAsia="Times New Roman" w:hAnsi="Times New Roman" w:cs="Times New Roman"/>
          <w:lang w:eastAsia="bg-BG"/>
        </w:rPr>
        <w:t>ал. 1 и 2 от Закона за пътищата.</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одготвя</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предложения за промяна в законодателството за въвеждане на европейски изисквания, които с</w:t>
      </w:r>
      <w:r w:rsidR="002624B0">
        <w:rPr>
          <w:rFonts w:ascii="Times New Roman" w:eastAsia="Times New Roman" w:hAnsi="Times New Roman" w:cs="Times New Roman"/>
          <w:lang w:eastAsia="bg-BG"/>
        </w:rPr>
        <w:t>а свързани с таксовата политика.</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контакти с външни организации за изпълнение на целите на пътното таксуване за </w:t>
      </w:r>
      <w:r w:rsidR="002624B0">
        <w:rPr>
          <w:rFonts w:ascii="Times New Roman" w:eastAsia="Times New Roman" w:hAnsi="Times New Roman" w:cs="Times New Roman"/>
          <w:lang w:eastAsia="bg-BG"/>
        </w:rPr>
        <w:t>изминато разстояние – ТОЛ такси.</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методически указания и инструкции за правилното събиране на такси за </w:t>
      </w:r>
      <w:r w:rsidR="002624B0">
        <w:rPr>
          <w:rFonts w:ascii="Times New Roman" w:eastAsia="Times New Roman" w:hAnsi="Times New Roman" w:cs="Times New Roman"/>
          <w:lang w:eastAsia="bg-BG"/>
        </w:rPr>
        <w:t>изминато разстояние – ТОЛ такси.</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рганизира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дейностите по осъществяване на комуникацията с ползвателите по отношение на платените пътища, размера на пътните так</w:t>
      </w:r>
      <w:r w:rsidR="002624B0">
        <w:rPr>
          <w:rFonts w:ascii="Times New Roman" w:eastAsia="Times New Roman" w:hAnsi="Times New Roman" w:cs="Times New Roman"/>
          <w:lang w:eastAsia="bg-BG"/>
        </w:rPr>
        <w:t>си и начините за заплащането им.</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hint="eastAsia"/>
          <w:lang w:eastAsia="bg-BG"/>
        </w:rPr>
        <w:t>рганизира</w:t>
      </w:r>
      <w:r w:rsidR="00F378E9">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контролира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дейностите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свързани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установяване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нарушение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движение</w:t>
      </w:r>
      <w:r w:rsidRPr="003C4247">
        <w:rPr>
          <w:rFonts w:ascii="Times New Roman" w:eastAsia="Times New Roman" w:hAnsi="Times New Roman" w:cs="Times New Roman"/>
          <w:lang w:eastAsia="bg-BG"/>
        </w:rPr>
        <w:t xml:space="preserve">то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002624B0">
        <w:rPr>
          <w:rFonts w:ascii="Times New Roman" w:eastAsia="Times New Roman" w:hAnsi="Times New Roman" w:cs="Times New Roman"/>
          <w:lang w:eastAsia="bg-BG"/>
        </w:rPr>
        <w:t>.</w:t>
      </w:r>
    </w:p>
    <w:p w:rsidR="003C4247" w:rsidRPr="003C4247" w:rsidRDefault="003C4247" w:rsidP="00F378E9">
      <w:pPr>
        <w:spacing w:after="0"/>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hint="eastAsia"/>
          <w:lang w:eastAsia="bg-BG"/>
        </w:rPr>
        <w:t>същест</w:t>
      </w:r>
      <w:r w:rsidR="00F378E9">
        <w:rPr>
          <w:rFonts w:ascii="Times New Roman" w:eastAsia="Times New Roman" w:hAnsi="Times New Roman" w:cs="Times New Roman" w:hint="eastAsia"/>
          <w:lang w:eastAsia="bg-BG"/>
        </w:rPr>
        <w:t>вяв</w:t>
      </w:r>
      <w:r w:rsidR="00F378E9">
        <w:rPr>
          <w:rFonts w:ascii="Times New Roman" w:eastAsia="Times New Roman" w:hAnsi="Times New Roman" w:cs="Times New Roman"/>
          <w:lang w:eastAsia="bg-BG"/>
        </w:rPr>
        <w:t>ане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комуникация</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останалите</w:t>
      </w:r>
      <w:r w:rsidRPr="003C4247">
        <w:rPr>
          <w:rFonts w:ascii="Times New Roman" w:eastAsia="Times New Roman" w:hAnsi="Times New Roman" w:cs="Times New Roman"/>
          <w:lang w:eastAsia="bg-BG"/>
        </w:rPr>
        <w:t xml:space="preserve"> органи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надзор</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движението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относно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санкциониране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административните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нарушения</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във</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връзка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ползването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val="en-US" w:eastAsia="bg-BG"/>
        </w:rPr>
        <w:t>.</w:t>
      </w:r>
      <w:r w:rsidRPr="003C4247">
        <w:rPr>
          <w:rFonts w:ascii="Times New Roman" w:eastAsia="Times New Roman" w:hAnsi="Times New Roman" w:cs="Times New Roman"/>
          <w:lang w:eastAsia="bg-BG"/>
        </w:rPr>
        <w:tab/>
        <w:t xml:space="preserve"> </w:t>
      </w:r>
    </w:p>
    <w:p w:rsidR="007B5070" w:rsidRPr="00ED61CE" w:rsidRDefault="007B5070" w:rsidP="00112D8D">
      <w:pPr>
        <w:spacing w:after="0" w:line="240" w:lineRule="auto"/>
        <w:ind w:right="281" w:firstLine="567"/>
        <w:jc w:val="both"/>
        <w:rPr>
          <w:rFonts w:ascii="Times New Roman" w:hAnsi="Times New Roman" w:cs="Times New Roman"/>
          <w:lang w:val="en-US"/>
        </w:rPr>
      </w:pPr>
    </w:p>
    <w:p w:rsidR="00BE7BE2" w:rsidRPr="003D0369" w:rsidRDefault="00BE7BE2" w:rsidP="00112D8D">
      <w:pPr>
        <w:numPr>
          <w:ilvl w:val="0"/>
          <w:numId w:val="15"/>
        </w:numPr>
        <w:tabs>
          <w:tab w:val="left" w:pos="851"/>
        </w:tabs>
        <w:spacing w:after="0" w:line="240" w:lineRule="auto"/>
        <w:ind w:left="0" w:firstLine="567"/>
        <w:contextualSpacing/>
        <w:rPr>
          <w:rFonts w:ascii="Times New Roman" w:eastAsia="Calibri" w:hAnsi="Times New Roman" w:cs="Times New Roman"/>
          <w:b/>
          <w:i/>
          <w:color w:val="0000CC"/>
        </w:rPr>
      </w:pPr>
      <w:r w:rsidRPr="003D0369">
        <w:rPr>
          <w:rFonts w:ascii="Times New Roman" w:eastAsia="Calibri" w:hAnsi="Times New Roman" w:cs="Times New Roman"/>
          <w:b/>
          <w:i/>
          <w:color w:val="0000CC"/>
        </w:rPr>
        <w:t>Организационни структури, участващи в програмата</w:t>
      </w:r>
    </w:p>
    <w:p w:rsidR="003B386F" w:rsidRPr="003B386F" w:rsidRDefault="003B386F" w:rsidP="009F4D34">
      <w:pPr>
        <w:pStyle w:val="ListParagraph"/>
        <w:numPr>
          <w:ilvl w:val="0"/>
          <w:numId w:val="81"/>
        </w:numPr>
        <w:tabs>
          <w:tab w:val="left" w:pos="851"/>
        </w:tabs>
        <w:spacing w:after="0" w:line="240" w:lineRule="auto"/>
        <w:ind w:left="0" w:firstLine="567"/>
        <w:jc w:val="both"/>
        <w:rPr>
          <w:rFonts w:ascii="Times New Roman" w:hAnsi="Times New Roman"/>
        </w:rPr>
      </w:pPr>
      <w:r w:rsidRPr="003B386F">
        <w:rPr>
          <w:rFonts w:ascii="Times New Roman" w:hAnsi="Times New Roman"/>
        </w:rPr>
        <w:t xml:space="preserve">С ПМС № 21/01.02.2019 г. за създаване на Държавна агенция „Безопасност на движението по пътищата“ се променя броя на щатния персонал на Агенция „Пътна инфраструктура“.  </w:t>
      </w:r>
    </w:p>
    <w:p w:rsidR="003B386F" w:rsidRPr="003B386F" w:rsidRDefault="003B386F" w:rsidP="003B386F">
      <w:pPr>
        <w:tabs>
          <w:tab w:val="left" w:pos="851"/>
        </w:tabs>
        <w:spacing w:after="0" w:line="240" w:lineRule="auto"/>
        <w:ind w:firstLine="567"/>
        <w:jc w:val="both"/>
        <w:rPr>
          <w:rFonts w:ascii="Times New Roman" w:hAnsi="Times New Roman"/>
        </w:rPr>
      </w:pPr>
      <w:r w:rsidRPr="003B386F">
        <w:rPr>
          <w:rFonts w:ascii="Times New Roman" w:hAnsi="Times New Roman"/>
        </w:rPr>
        <w:t>Агенцията се ръководи от управителен съвет. Управителният съвет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rsidR="00F33A3C" w:rsidRPr="003B386F" w:rsidRDefault="003B386F" w:rsidP="003B386F">
      <w:pPr>
        <w:tabs>
          <w:tab w:val="left" w:pos="851"/>
        </w:tabs>
        <w:spacing w:after="0" w:line="240" w:lineRule="auto"/>
        <w:ind w:firstLine="567"/>
        <w:jc w:val="both"/>
        <w:rPr>
          <w:rFonts w:ascii="Times New Roman" w:hAnsi="Times New Roman"/>
        </w:rPr>
      </w:pPr>
      <w:r w:rsidRPr="003B386F">
        <w:rPr>
          <w:rFonts w:ascii="Times New Roman" w:hAnsi="Times New Roman"/>
        </w:rPr>
        <w:t>Числеността й по щат е 2 417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Институтът по пътища и мостове – 68 щатни бройки.</w:t>
      </w:r>
      <w:r>
        <w:rPr>
          <w:rFonts w:ascii="Times New Roman" w:hAnsi="Times New Roman"/>
        </w:rPr>
        <w:t xml:space="preserve"> </w:t>
      </w:r>
      <w:r w:rsidR="007B5070" w:rsidRPr="003B386F">
        <w:rPr>
          <w:rFonts w:ascii="Times New Roman" w:hAnsi="Times New Roman"/>
        </w:rPr>
        <w:t>От страна на МРРБ участват  дирекция  „Геозащита и</w:t>
      </w:r>
      <w:r w:rsidR="00F33A3C" w:rsidRPr="003B386F">
        <w:rPr>
          <w:rFonts w:ascii="Times New Roman" w:hAnsi="Times New Roman"/>
        </w:rPr>
        <w:t xml:space="preserve"> благоустройствени дейности”;</w:t>
      </w:r>
    </w:p>
    <w:p w:rsidR="00F33A3C" w:rsidRPr="003D0369" w:rsidRDefault="00F33A3C" w:rsidP="009F4D34">
      <w:pPr>
        <w:pStyle w:val="ListParagraph"/>
        <w:numPr>
          <w:ilvl w:val="0"/>
          <w:numId w:val="81"/>
        </w:numPr>
        <w:tabs>
          <w:tab w:val="left" w:pos="851"/>
        </w:tabs>
        <w:spacing w:after="0" w:line="240" w:lineRule="auto"/>
        <w:ind w:left="0" w:firstLine="567"/>
        <w:jc w:val="both"/>
        <w:rPr>
          <w:rFonts w:ascii="Times New Roman" w:hAnsi="Times New Roman"/>
        </w:rPr>
      </w:pPr>
      <w:r w:rsidRPr="003D0369">
        <w:rPr>
          <w:rFonts w:ascii="Times New Roman" w:hAnsi="Times New Roman"/>
        </w:rPr>
        <w:t>Дирекция за национален строителен контрол;</w:t>
      </w:r>
    </w:p>
    <w:p w:rsidR="007B5070" w:rsidRDefault="00F33A3C" w:rsidP="009F4D34">
      <w:pPr>
        <w:pStyle w:val="ListParagraph"/>
        <w:numPr>
          <w:ilvl w:val="0"/>
          <w:numId w:val="81"/>
        </w:numPr>
        <w:tabs>
          <w:tab w:val="left" w:pos="851"/>
        </w:tabs>
        <w:spacing w:after="0" w:line="240" w:lineRule="auto"/>
        <w:ind w:left="0" w:firstLine="567"/>
        <w:jc w:val="both"/>
        <w:rPr>
          <w:rFonts w:ascii="Times New Roman" w:hAnsi="Times New Roman"/>
        </w:rPr>
      </w:pPr>
      <w:r w:rsidRPr="003D0369">
        <w:rPr>
          <w:rFonts w:ascii="Times New Roman" w:hAnsi="Times New Roman"/>
        </w:rPr>
        <w:t>Областни и о</w:t>
      </w:r>
      <w:r w:rsidR="007B5070" w:rsidRPr="003D0369">
        <w:rPr>
          <w:rFonts w:ascii="Times New Roman" w:hAnsi="Times New Roman"/>
        </w:rPr>
        <w:t>бщински администрации.</w:t>
      </w:r>
    </w:p>
    <w:p w:rsidR="000214B2" w:rsidRPr="000214B2" w:rsidRDefault="000214B2" w:rsidP="000214B2">
      <w:pPr>
        <w:tabs>
          <w:tab w:val="left" w:pos="851"/>
        </w:tabs>
        <w:spacing w:after="0" w:line="240" w:lineRule="auto"/>
        <w:ind w:left="567"/>
        <w:jc w:val="both"/>
        <w:rPr>
          <w:rFonts w:ascii="Times New Roman" w:hAnsi="Times New Roman"/>
        </w:rPr>
      </w:pPr>
    </w:p>
    <w:p w:rsidR="00BE7BE2" w:rsidRPr="003D0369" w:rsidRDefault="00BE7BE2" w:rsidP="00112D8D">
      <w:pPr>
        <w:numPr>
          <w:ilvl w:val="0"/>
          <w:numId w:val="15"/>
        </w:numPr>
        <w:tabs>
          <w:tab w:val="left" w:pos="-6237"/>
          <w:tab w:val="left" w:pos="851"/>
        </w:tabs>
        <w:spacing w:after="0" w:line="240" w:lineRule="auto"/>
        <w:ind w:left="567" w:firstLine="0"/>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Отговорност за изпълнението на програмата</w:t>
      </w:r>
    </w:p>
    <w:p w:rsidR="00BE7BE2" w:rsidRPr="003D0369" w:rsidRDefault="00F33A3C" w:rsidP="00112D8D">
      <w:pPr>
        <w:tabs>
          <w:tab w:val="left" w:pos="851"/>
        </w:tabs>
        <w:spacing w:after="0" w:line="240" w:lineRule="auto"/>
        <w:ind w:firstLine="567"/>
        <w:jc w:val="both"/>
        <w:rPr>
          <w:rFonts w:ascii="Times New Roman" w:hAnsi="Times New Roman"/>
        </w:rPr>
      </w:pPr>
      <w:r w:rsidRPr="003D0369">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3D0369">
        <w:rPr>
          <w:rFonts w:ascii="Times New Roman" w:hAnsi="Times New Roman"/>
        </w:rPr>
        <w:t xml:space="preserve"> АПИ и д</w:t>
      </w:r>
      <w:r w:rsidR="00BE7BE2" w:rsidRPr="003D0369">
        <w:rPr>
          <w:rFonts w:ascii="Times New Roman" w:hAnsi="Times New Roman"/>
        </w:rPr>
        <w:t>ирекция „</w:t>
      </w:r>
      <w:r w:rsidR="005655C7" w:rsidRPr="003D0369">
        <w:rPr>
          <w:rFonts w:ascii="Times New Roman" w:hAnsi="Times New Roman"/>
        </w:rPr>
        <w:t>Геозащита и благоустройствени дейности</w:t>
      </w:r>
      <w:r w:rsidRPr="003D0369">
        <w:rPr>
          <w:rFonts w:ascii="Times New Roman" w:hAnsi="Times New Roman"/>
        </w:rPr>
        <w:t>”.</w:t>
      </w:r>
    </w:p>
    <w:p w:rsidR="00BE7BE2" w:rsidRPr="003D0369" w:rsidRDefault="00BE7BE2" w:rsidP="00112D8D">
      <w:pPr>
        <w:spacing w:after="0" w:line="240" w:lineRule="auto"/>
        <w:ind w:left="567"/>
        <w:jc w:val="both"/>
        <w:rPr>
          <w:rFonts w:ascii="Times New Roman" w:hAnsi="Times New Roman" w:cs="Times New Roman"/>
        </w:rPr>
      </w:pPr>
    </w:p>
    <w:p w:rsidR="009A6549" w:rsidRDefault="009A6549" w:rsidP="00112D8D">
      <w:pPr>
        <w:numPr>
          <w:ilvl w:val="0"/>
          <w:numId w:val="15"/>
        </w:numPr>
        <w:tabs>
          <w:tab w:val="left" w:pos="851"/>
        </w:tabs>
        <w:spacing w:after="0" w:line="240" w:lineRule="auto"/>
        <w:ind w:hanging="7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080" w:type="dxa"/>
        <w:tblInd w:w="55" w:type="dxa"/>
        <w:tblCellMar>
          <w:left w:w="70" w:type="dxa"/>
          <w:right w:w="70" w:type="dxa"/>
        </w:tblCellMar>
        <w:tblLook w:val="04A0" w:firstRow="1" w:lastRow="0" w:firstColumn="1" w:lastColumn="0" w:noHBand="0" w:noVBand="1"/>
      </w:tblPr>
      <w:tblGrid>
        <w:gridCol w:w="367"/>
        <w:gridCol w:w="3617"/>
        <w:gridCol w:w="993"/>
        <w:gridCol w:w="992"/>
        <w:gridCol w:w="992"/>
        <w:gridCol w:w="1134"/>
        <w:gridCol w:w="992"/>
        <w:gridCol w:w="993"/>
      </w:tblGrid>
      <w:tr w:rsidR="00ED61CE" w:rsidRPr="00ED61CE" w:rsidTr="00ED61CE">
        <w:trPr>
          <w:trHeight w:val="45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w:t>
            </w:r>
          </w:p>
        </w:tc>
        <w:tc>
          <w:tcPr>
            <w:tcW w:w="3617" w:type="dxa"/>
            <w:tcBorders>
              <w:top w:val="single" w:sz="4" w:space="0" w:color="auto"/>
              <w:left w:val="nil"/>
              <w:bottom w:val="single" w:sz="4" w:space="0" w:color="auto"/>
              <w:right w:val="single" w:sz="4" w:space="0" w:color="auto"/>
            </w:tcBorders>
            <w:shd w:val="clear" w:color="000000" w:fill="FFCC99"/>
            <w:noWrap/>
            <w:vAlign w:val="bottom"/>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xml:space="preserve">2100.02.01 „Рехабилитация и изграждане на пътна инфраструктура” </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Отчет 2017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Отчет 2018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Закон 2019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500D89" w:rsidP="00ED61CE">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r w:rsidR="00ED61CE" w:rsidRPr="00ED61CE">
              <w:rPr>
                <w:rFonts w:ascii="Times New Roman" w:eastAsia="Times New Roman" w:hAnsi="Times New Roman" w:cs="Times New Roman"/>
                <w:b/>
                <w:bCs/>
                <w:color w:val="000000"/>
                <w:sz w:val="16"/>
                <w:szCs w:val="16"/>
                <w:lang w:eastAsia="bg-BG"/>
              </w:rPr>
              <w:t xml:space="preserve"> 2020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Прогноза 2021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Прогноза 2022 г.</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i/>
                <w:iCs/>
                <w:color w:val="000000"/>
                <w:sz w:val="16"/>
                <w:szCs w:val="16"/>
                <w:lang w:eastAsia="bg-BG"/>
              </w:rPr>
            </w:pPr>
            <w:r w:rsidRPr="00ED61CE">
              <w:rPr>
                <w:rFonts w:ascii="Times New Roman" w:eastAsia="Times New Roman" w:hAnsi="Times New Roman" w:cs="Times New Roman"/>
                <w:b/>
                <w:bCs/>
                <w:i/>
                <w:i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w:t>
            </w:r>
          </w:p>
        </w:tc>
        <w:tc>
          <w:tcPr>
            <w:tcW w:w="1134" w:type="dxa"/>
            <w:tcBorders>
              <w:top w:val="nil"/>
              <w:left w:val="nil"/>
              <w:bottom w:val="single" w:sz="4" w:space="0" w:color="auto"/>
              <w:right w:val="single" w:sz="4" w:space="0" w:color="auto"/>
            </w:tcBorders>
            <w:shd w:val="clear" w:color="auto" w:fill="auto"/>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5</w:t>
            </w:r>
          </w:p>
        </w:tc>
        <w:tc>
          <w:tcPr>
            <w:tcW w:w="992" w:type="dxa"/>
            <w:tcBorders>
              <w:top w:val="nil"/>
              <w:left w:val="nil"/>
              <w:bottom w:val="single" w:sz="4" w:space="0" w:color="auto"/>
              <w:right w:val="single" w:sz="4" w:space="0" w:color="auto"/>
            </w:tcBorders>
            <w:shd w:val="clear" w:color="auto" w:fill="auto"/>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6</w:t>
            </w:r>
          </w:p>
        </w:tc>
        <w:tc>
          <w:tcPr>
            <w:tcW w:w="993" w:type="dxa"/>
            <w:tcBorders>
              <w:top w:val="nil"/>
              <w:left w:val="nil"/>
              <w:bottom w:val="single" w:sz="4" w:space="0" w:color="auto"/>
              <w:right w:val="single" w:sz="4" w:space="0" w:color="auto"/>
            </w:tcBorders>
            <w:shd w:val="clear" w:color="auto" w:fill="auto"/>
            <w:vAlign w:val="center"/>
            <w:hideMark/>
          </w:tcPr>
          <w:p w:rsidR="00ED61CE" w:rsidRPr="00ED61CE" w:rsidRDefault="00ED61CE" w:rsidP="00ED61CE">
            <w:pPr>
              <w:spacing w:after="0" w:line="240" w:lineRule="auto"/>
              <w:jc w:val="center"/>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7</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І.</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Общо ведомствени разходи:</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41 742,2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48 094,2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43 542,7</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101 871,2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112 761,4</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112 761,4</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xml:space="preserve">   Персонал</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19 045,1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21 276,6</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21 795,0</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44 309,5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47 403,7</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47 403,7</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xml:space="preserve">   Издръжка</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21 491,1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25 514,8</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19 100,5</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54 914,5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62 710,5</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62 710,5</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xml:space="preserve">   Капиталови разходи</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1 206,0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1 302,8</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ind w:firstLineChars="300" w:firstLine="482"/>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xml:space="preserve">Ведомствени разходи по бюджета на </w:t>
            </w:r>
            <w:r w:rsidRPr="00ED61CE">
              <w:rPr>
                <w:rFonts w:ascii="Times New Roman" w:eastAsia="Times New Roman" w:hAnsi="Times New Roman" w:cs="Times New Roman"/>
                <w:b/>
                <w:bCs/>
                <w:color w:val="000000"/>
                <w:sz w:val="16"/>
                <w:szCs w:val="16"/>
                <w:lang w:eastAsia="bg-BG"/>
              </w:rPr>
              <w:lastRenderedPageBreak/>
              <w:t>ПРБ:</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lastRenderedPageBreak/>
              <w:t>41 742,2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48 094,2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43 542,7</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101 871,2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112 761,4</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112 761,4</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xml:space="preserve">   Персонал</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19 045,1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21 276,6</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21 795,0</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44 309,5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47 403,7</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47 403,7</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xml:space="preserve">   Издръжка</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21 491,1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25 514,8</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19 100,5</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54 914,5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62 710,5</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62 710,5</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xml:space="preserve">   Капиталови разходи</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1 206,0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1 302,8</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2 647,2</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300" w:firstLine="48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ind w:firstLineChars="300" w:firstLine="482"/>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i/>
                <w:iCs/>
                <w:color w:val="000000"/>
                <w:sz w:val="16"/>
                <w:szCs w:val="16"/>
                <w:lang w:eastAsia="bg-BG"/>
              </w:rPr>
            </w:pPr>
            <w:r w:rsidRPr="00ED61CE">
              <w:rPr>
                <w:rFonts w:ascii="Times New Roman" w:eastAsia="Times New Roman" w:hAnsi="Times New Roman" w:cs="Times New Roman"/>
                <w:b/>
                <w:bCs/>
                <w:i/>
                <w:i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i/>
                <w:iCs/>
                <w:color w:val="000000"/>
                <w:sz w:val="16"/>
                <w:szCs w:val="16"/>
                <w:lang w:eastAsia="bg-BG"/>
              </w:rPr>
            </w:pPr>
            <w:r w:rsidRPr="00ED61CE">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i/>
                <w:iCs/>
                <w:color w:val="000000"/>
                <w:sz w:val="16"/>
                <w:szCs w:val="16"/>
                <w:lang w:eastAsia="bg-BG"/>
              </w:rPr>
            </w:pPr>
            <w:r w:rsidRPr="00ED61CE">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i/>
                <w:iCs/>
                <w:color w:val="000000"/>
                <w:sz w:val="16"/>
                <w:szCs w:val="16"/>
                <w:lang w:eastAsia="bg-BG"/>
              </w:rPr>
            </w:pPr>
            <w:r w:rsidRPr="00ED61CE">
              <w:rPr>
                <w:rFonts w:ascii="Times New Roman" w:eastAsia="Times New Roman" w:hAnsi="Times New Roman" w:cs="Times New Roman"/>
                <w:b/>
                <w:bCs/>
                <w:i/>
                <w:i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ІІ.</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416 938,3</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2 008 885,0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377 818,2</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237 818,2</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237 818,2</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237 818,2</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200" w:firstLine="32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1.Текущи разходи</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343 445,5</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523 180,4</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137 019,2</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137 019,2</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137 019,2</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137 019,2</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200" w:firstLine="32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Капиталови разходи</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73 492,8</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1 485 704,6</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240 799,0</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100 799,0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100 799,0</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100 799,0</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ІІІ.</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23 455,3</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79 953,7</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96 687,8</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58 493,5</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200" w:firstLine="32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ДИЗ лихви</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17 848,9</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xml:space="preserve">          ДИЗ погашения</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58 493,5</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58 493,5</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58 493,5</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ind w:firstLineChars="200" w:firstLine="320"/>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Програма за Мехаризъм за свързване на Европа</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23 455,3</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3 611,3</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38 194,3</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0,0</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Общо администрирани разходи (ІІ.+ІІІ.):</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416 938,3</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2 008 885,0</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401 273,5</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317 771,9</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334 506,0</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296 311,7</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Общо разходи по бюджета (І.1+ІІ.):</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458 680,5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2 056 979,1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421 360,9</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339 689,4</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350 579,6</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350 579,6</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Общо разходи (І.+ІІ.+ІІІ.):</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458 680,5</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2 056 979,1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444 816,2</w:t>
            </w:r>
          </w:p>
        </w:tc>
        <w:tc>
          <w:tcPr>
            <w:tcW w:w="1134"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419 643,1</w:t>
            </w:r>
          </w:p>
        </w:tc>
        <w:tc>
          <w:tcPr>
            <w:tcW w:w="992"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447 267,4</w:t>
            </w:r>
          </w:p>
        </w:tc>
        <w:tc>
          <w:tcPr>
            <w:tcW w:w="993" w:type="dxa"/>
            <w:tcBorders>
              <w:top w:val="nil"/>
              <w:left w:val="nil"/>
              <w:bottom w:val="single" w:sz="4" w:space="0" w:color="auto"/>
              <w:right w:val="single" w:sz="4" w:space="0" w:color="auto"/>
            </w:tcBorders>
            <w:shd w:val="clear" w:color="000000" w:fill="FFCC99"/>
            <w:noWrap/>
            <w:vAlign w:val="center"/>
            <w:hideMark/>
          </w:tcPr>
          <w:p w:rsidR="00ED61CE" w:rsidRPr="00ED61CE" w:rsidRDefault="00ED61CE" w:rsidP="00ED61CE">
            <w:pPr>
              <w:spacing w:after="0" w:line="240" w:lineRule="auto"/>
              <w:jc w:val="right"/>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409 073,1</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 </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Численост на щатния персонал</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1 396</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1 421</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2 432</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2 417</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2 417</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2 417</w:t>
            </w:r>
          </w:p>
        </w:tc>
      </w:tr>
      <w:tr w:rsidR="00ED61CE" w:rsidRPr="00ED61CE" w:rsidTr="00ED61CE">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both"/>
              <w:rPr>
                <w:rFonts w:ascii="Times New Roman" w:eastAsia="Times New Roman" w:hAnsi="Times New Roman" w:cs="Times New Roman"/>
                <w:b/>
                <w:bCs/>
                <w:color w:val="000000"/>
                <w:sz w:val="16"/>
                <w:szCs w:val="16"/>
                <w:lang w:eastAsia="bg-BG"/>
              </w:rPr>
            </w:pPr>
            <w:r w:rsidRPr="00ED61CE">
              <w:rPr>
                <w:rFonts w:ascii="Times New Roman" w:eastAsia="Times New Roman" w:hAnsi="Times New Roman" w:cs="Times New Roman"/>
                <w:b/>
                <w:bCs/>
                <w:color w:val="000000"/>
                <w:sz w:val="16"/>
                <w:szCs w:val="16"/>
                <w:lang w:eastAsia="bg-BG"/>
              </w:rPr>
              <w:t> </w:t>
            </w:r>
          </w:p>
        </w:tc>
        <w:tc>
          <w:tcPr>
            <w:tcW w:w="3617"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Численост на извънщатния персонал</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noWrap/>
            <w:vAlign w:val="center"/>
            <w:hideMark/>
          </w:tcPr>
          <w:p w:rsidR="00ED61CE" w:rsidRPr="00ED61CE" w:rsidRDefault="00ED61CE" w:rsidP="00ED61CE">
            <w:pPr>
              <w:spacing w:after="0" w:line="240" w:lineRule="auto"/>
              <w:jc w:val="right"/>
              <w:rPr>
                <w:rFonts w:ascii="Times New Roman" w:eastAsia="Times New Roman" w:hAnsi="Times New Roman" w:cs="Times New Roman"/>
                <w:color w:val="000000"/>
                <w:sz w:val="16"/>
                <w:szCs w:val="16"/>
                <w:lang w:eastAsia="bg-BG"/>
              </w:rPr>
            </w:pPr>
            <w:r w:rsidRPr="00ED61CE">
              <w:rPr>
                <w:rFonts w:ascii="Times New Roman" w:eastAsia="Times New Roman" w:hAnsi="Times New Roman" w:cs="Times New Roman"/>
                <w:color w:val="000000"/>
                <w:sz w:val="16"/>
                <w:szCs w:val="16"/>
                <w:lang w:eastAsia="bg-BG"/>
              </w:rPr>
              <w:t>0</w:t>
            </w:r>
          </w:p>
        </w:tc>
      </w:tr>
    </w:tbl>
    <w:p w:rsidR="00592C8B" w:rsidRDefault="00592C8B" w:rsidP="00592C8B">
      <w:pPr>
        <w:tabs>
          <w:tab w:val="left" w:pos="851"/>
        </w:tabs>
        <w:spacing w:after="0" w:line="240" w:lineRule="auto"/>
        <w:contextualSpacing/>
        <w:jc w:val="both"/>
        <w:rPr>
          <w:rFonts w:ascii="Times New Roman" w:eastAsia="Calibri" w:hAnsi="Times New Roman" w:cs="Times New Roman"/>
          <w:b/>
          <w:i/>
          <w:color w:val="0000CC"/>
        </w:rPr>
      </w:pPr>
    </w:p>
    <w:p w:rsidR="00A56A69" w:rsidRPr="00F37FD7" w:rsidRDefault="00A56A69" w:rsidP="00A56A69">
      <w:pPr>
        <w:tabs>
          <w:tab w:val="left" w:pos="851"/>
        </w:tabs>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Агенция „Пътна инфраструктура” извършва ведомствени разходи, свързани основно със заплати и възнаграждения на персонала, издръжка /консумативи, сгради и оборудване/, капиталови разходи за хардуер и софтуер, за придобиване на машини и съоръжения, оборудване и други.</w:t>
      </w:r>
    </w:p>
    <w:p w:rsidR="00A56A69" w:rsidRPr="00F37FD7" w:rsidRDefault="00A56A69" w:rsidP="00A56A69">
      <w:pPr>
        <w:tabs>
          <w:tab w:val="left" w:pos="851"/>
        </w:tabs>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Администрираните разходи по бюджета включват цялостно възлаганите програми за текущ ремонти и поддържане на републиканската пътна мрежа, основен ремонт и рехабилитация на пътища, ново строителство и дейности по придобиване на земя в т.ч. изплащане на обезщетения на собственици на засегнати имоти и части от имоти, засегнати при изграждането на инфраструктурни обекти с възложител АПИ  – финансирани само от собствени бюджетни средства и субсидия от републиканския бюджет.</w:t>
      </w:r>
    </w:p>
    <w:p w:rsidR="00A56A69" w:rsidRPr="00F37FD7" w:rsidRDefault="00A56A69" w:rsidP="009F4D34">
      <w:pPr>
        <w:keepNext/>
        <w:numPr>
          <w:ilvl w:val="0"/>
          <w:numId w:val="86"/>
        </w:numPr>
        <w:tabs>
          <w:tab w:val="left" w:pos="851"/>
        </w:tabs>
        <w:spacing w:after="0"/>
        <w:ind w:left="0" w:firstLine="567"/>
        <w:jc w:val="both"/>
        <w:outlineLvl w:val="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Предвижда се по програмите, финансирани със собствени приходи да се работи в следните направления.</w:t>
      </w:r>
    </w:p>
    <w:p w:rsidR="00A56A69" w:rsidRPr="00F37FD7" w:rsidRDefault="00A56A69" w:rsidP="009F4D34">
      <w:pPr>
        <w:pStyle w:val="ListParagraph"/>
        <w:numPr>
          <w:ilvl w:val="0"/>
          <w:numId w:val="93"/>
        </w:numPr>
        <w:spacing w:after="0"/>
        <w:ind w:left="851" w:hanging="284"/>
        <w:rPr>
          <w:rFonts w:ascii="Times New Roman" w:eastAsia="Times New Roman" w:hAnsi="Times New Roman"/>
          <w:b/>
          <w:i/>
          <w:lang w:eastAsia="bg-BG"/>
        </w:rPr>
      </w:pPr>
      <w:r w:rsidRPr="00F37FD7">
        <w:rPr>
          <w:rFonts w:ascii="Times New Roman" w:eastAsia="Times New Roman" w:hAnsi="Times New Roman"/>
          <w:b/>
          <w:i/>
          <w:lang w:eastAsia="bg-BG"/>
        </w:rPr>
        <w:t>Основен ремонт на ДМА</w:t>
      </w:r>
    </w:p>
    <w:p w:rsidR="00A56A69" w:rsidRPr="00F37FD7" w:rsidRDefault="00A56A69" w:rsidP="00A56A69">
      <w:pPr>
        <w:spacing w:after="0"/>
        <w:ind w:firstLine="567"/>
        <w:jc w:val="both"/>
        <w:rPr>
          <w:rFonts w:ascii="Times New Roman" w:eastAsia="Times New Roman" w:hAnsi="Times New Roman" w:cs="Times New Roman"/>
          <w:u w:val="single"/>
          <w:lang w:eastAsia="bg-BG"/>
        </w:rPr>
      </w:pPr>
      <w:r w:rsidRPr="00F37FD7">
        <w:rPr>
          <w:rFonts w:ascii="Times New Roman" w:eastAsia="Times New Roman" w:hAnsi="Times New Roman" w:cs="Times New Roman"/>
          <w:u w:val="single"/>
          <w:lang w:eastAsia="bg-BG"/>
        </w:rPr>
        <w:t xml:space="preserve">Продължават дейностите по рехабилитация и основен ремонт на следните преходни обекти: </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„Тунел Кривия при км 388+897 на път I-1 / E-79/ „София – Кулата“</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АМ „Черно море”, виадукт „Звездица” от км 2+511 до км 2+911</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Укрепване на свлачище на републикански път I-6 "Кюстендил - Радомир - Перник" при км 72+300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II-14 "О.п. Видин - Кула - Връшка чука - граница Република България", в участъка от км 10+100 до км 10+260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lastRenderedPageBreak/>
        <w:t xml:space="preserve">Път II-86 Средногорци - Рудозем и обход на Рудозем от км 125+727 до км 126+604 и от км 126+750 до км 132+920 </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Изготвяне на технически проекти за извършване на ремонтно-възстановителни дейности по РПМ  </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Предвидени са дейности по рехабилитация и основен ремонт на нови обекти:</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ІІІ-4904 /О.п. Разград – Кубрат/ - ж.п. гара Разград - /Разград – Дянково/ от км 0+000 до км 4+607, с обща дължина 4,607 км.“</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III-1003 Рударци – Кладница, от км 0+000 до км 9+200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II 58, Кърджали - Асеновград, от км 25+047 до км 57+881</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I-8 София – Пловдив, от км 89+170 до км 124+000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I-5 АМ Тракия – гр. Хасково, участък 1 от км 266+572 до км 275+372</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I-1, участък от км 214+686 до км 237+553 (Път II-17 - гара Яна)</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Трайно укрепване на активизирал се свлачищно - срутищен процес, засягащ републикански път II-86 “Соколовци – Смолян – Средногорци“  при  км 109+450 на територията на ОПУ-Смолян“</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Укрепване на свлачище и възстановяване на пътното платно на път III-181 "СОП - с. Бистрица - с. Железница - с. Ярема от км 11+391 до км 12+093</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Укрепителни и обезопасителни работи на републикански път III – 107 „(о.п. Дупница – о.п. Благоевград) – Кочериново – Рила – Рилски Манастир – Кирилова поляна“ при км 27+665, км 27+700 и км 27+755</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Свлачище на път III-6224 при км 4+700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Свлачище при с. Горни Цибър на републикански път ІІ - 11 „Лом -Козлодуй” от км 70+222 до км 72+083 </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с. Хубавене, път III-308 "(Ябланица - Ботевград) - Правешка лакавица - Калугерово - Своде - (Роман - Златна Панега)" при км 25+000 </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Републикански път ІІ-15 Мизия-Оряхово при км 74+880 до км 75+000.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Републикански път ІІ-15 Мизия-Оряхово при км 75+850 до км 75+910, дясно </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Свлачище на път I-5 е участъка от км 98+030 до км 100+220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Свлачище в близост до с.Зелено дърво, на 500 м от път ІІІ-5006 в участъка при км 19+144 - за м. Узана </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Републикански път III-407 „Стражица – П. Тръмбеш“ в участъка от км 59+540 до км 59+900, ляво/дясно</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Свлачищни деформации в участък от път II-11 "(о.п. Видин - Димово) - Симеоново - Ботево - Арчар - Лом" от км 9+990 до км 10+425</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В близост до път III-4404  в участъка при км 12+982, с.Дебел дял, на 800 м по шосето за Габрово</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Републикански път III-8652 „(п.к. Стояново - Ардино) – Бял извор – Падина – Неделино –  (Мадан - Златоград) при км 19+992, гр. Неделино, местност "Баряков Дол"</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Републикански път III-8652 „(п.к. Стояново - Ардино) – Бял извор – Падина – Неделино –  (Мадан - Златоград) при км 10+500, гр. Неделино</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Републикански път III-3701 "Етрополе - Ямна" при км 8+420, км 9+200, км 13+820, км 16+200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Трайно укрепване на проявени деформации на пътното платно на републикански път II-63 „Перник – Брезник“ в участъка от км 7+000 до км 7+620</w:t>
      </w:r>
    </w:p>
    <w:p w:rsidR="00A56A69" w:rsidRPr="00F37FD7" w:rsidRDefault="00A56A69" w:rsidP="00A56A69">
      <w:pPr>
        <w:spacing w:after="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Обекти, изпълнявани по ОП „Региони в растеж” 2014-2020, както и по програмите за трансгранично сътрудничество „ИНТЕРРЕГ V-A Румъния - България 2014-2020“ и Гърция - България 2014-2020</w:t>
      </w:r>
    </w:p>
    <w:p w:rsidR="00A56A69" w:rsidRPr="00F37FD7" w:rsidRDefault="00A56A69" w:rsidP="009F4D34">
      <w:pPr>
        <w:pStyle w:val="ListParagraph"/>
        <w:keepNext/>
        <w:numPr>
          <w:ilvl w:val="0"/>
          <w:numId w:val="93"/>
        </w:numPr>
        <w:tabs>
          <w:tab w:val="left" w:pos="851"/>
        </w:tabs>
        <w:spacing w:after="0"/>
        <w:ind w:hanging="720"/>
        <w:jc w:val="both"/>
        <w:outlineLvl w:val="0"/>
        <w:rPr>
          <w:rFonts w:ascii="Times New Roman" w:eastAsia="Times New Roman" w:hAnsi="Times New Roman"/>
          <w:b/>
          <w:i/>
          <w:lang w:eastAsia="bg-BG"/>
        </w:rPr>
      </w:pPr>
      <w:r w:rsidRPr="00F37FD7">
        <w:rPr>
          <w:rFonts w:ascii="Times New Roman" w:eastAsia="Times New Roman" w:hAnsi="Times New Roman"/>
          <w:b/>
          <w:i/>
          <w:lang w:eastAsia="bg-BG"/>
        </w:rPr>
        <w:t>Изграждане на инфраструктурни обекти</w:t>
      </w:r>
    </w:p>
    <w:p w:rsidR="00A56A69" w:rsidRPr="001D3D50" w:rsidRDefault="00A56A69" w:rsidP="00A56A69">
      <w:pPr>
        <w:spacing w:after="0"/>
        <w:ind w:firstLine="567"/>
        <w:jc w:val="both"/>
        <w:rPr>
          <w:rFonts w:ascii="Times New Roman" w:eastAsia="Times New Roman" w:hAnsi="Times New Roman" w:cs="Times New Roman"/>
          <w:u w:val="single"/>
          <w:lang w:eastAsia="bg-BG"/>
        </w:rPr>
      </w:pPr>
      <w:r w:rsidRPr="001D3D50">
        <w:rPr>
          <w:rFonts w:ascii="Times New Roman" w:eastAsia="Times New Roman" w:hAnsi="Times New Roman" w:cs="Times New Roman"/>
          <w:u w:val="single"/>
          <w:lang w:eastAsia="bg-BG"/>
        </w:rPr>
        <w:t>Продължава изграждането по възложени дейности по договори за следните обекти:</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АМ „Хемус“, участък от км 310+940 до км 327+260“ и строителство (инженеринг) на АМ „Хемус“, участък от км 78+500 до км 87+800“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„Кръгово кръстовище при км 254+257 на Път I-6 „София-Бургас” и подходи към два броя локални платна”</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Кръгово кръстовище при км 285+809 на Път I-5 „Димитровград – Хасково“</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Извършване на проучвателно-проектантски работи и строителство /инженеринг/ на обект: Път III-8611 "Белица -Загражден" от км 10+430 до км 18+000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lastRenderedPageBreak/>
        <w:t>Изграждане на кръгово кръстовище при  км 14+750 на Път II-86 (Пловдив - Асеновград), (км 102+949,95 по направлението на път II-56)</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I-9 „Слънчев бряг – Бургас“, Обход на Ахелой от км 207+800 до км 212+233.06</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I-9 „Слънчев бряг – Бургас", обход гр. Поморие, участък от км 217+000 до км 222+849.49</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Пътна връзка между Път II-35 и Път III-357 в град Троян от км 0+000 до км 0+154.28 и ново мостово съоръжение“</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АМ "Калотина"- София Лот 1- Западна дъга на СОП, Участък 2 от км 0+780 до км 6+310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АМ "Калотина"- София Лот 1- Западна дъга на СОП, Пътен надлез на ул. "Филиповско шосе" над Софийски околовръстен път при км 59+500 в участъка от бул. "Добринова скала" до ул. "Трети март"</w:t>
      </w:r>
    </w:p>
    <w:p w:rsidR="00A56A69" w:rsidRPr="00F37FD7" w:rsidRDefault="00A56A69" w:rsidP="00A56A69">
      <w:pPr>
        <w:keepNext/>
        <w:spacing w:after="0"/>
        <w:jc w:val="both"/>
        <w:outlineLvl w:val="0"/>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Изготвяне на идейни и технически проекти за обекти от ново строителство</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 Разрушаване на етапна връзка на път I-1 (Е-79) при км 424+100 на АМ „Струма“ Лот 4 и превключване на движението към Лот 3.3 на АМ „Струма“</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АМ Струма Лот 3.1 и Лот 3.3 и тунел "Железница" от км 359+000 до км 420+624</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Извършване на теренни археологически издирвания и извършване на археологически проучвания</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В процес на възлагане и стартиране на дейности по ново строителство са следните обекти: </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Пътно кръстовище на път ІІ-64/Карлово – Баня – Долна Махала – Труд –п.в. „Труд“ – Пловдив/ при км 48+278 и път ІІІ-606/ Голям чардак – Малък чардак – Строево – (Труд – Пловдив)“.</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Реконструкция на кръстовище при улиците „Орловска“, „Търговско шосе“, „Лазурна“ и бул. „Бойката“ в кръгово, община Габрово“</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Изготвяне на технически проект и строителство на ж.п. надлез при км 106+569 на път I-5 "Велико Търново - Дебелец"</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I-1 (Е79) "Мездра - Ботевград" Лот 2, от км 161+367 до км 174+800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Път I-1 (Е79) "Мездра - Ботевград" Лот 1, от км 174+800 до км 194+122</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 Довеждащи пътища (локали), осигуряващи достъп/ връзка на засегнатите имоти до/ от реконструиращото се трасе на път II-86, в участъка "Пловдив - Асеновград" от км 14+860 до км 25+150</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„Извършване на археологически проучвания по трасето на път І-1 (Е-79), участък „Мездра-Ботевград” – от км 161+367 до км 194+122”</w:t>
      </w:r>
    </w:p>
    <w:p w:rsidR="00A56A69" w:rsidRPr="00F37FD7" w:rsidRDefault="00A56A69" w:rsidP="00A56A69">
      <w:pPr>
        <w:spacing w:after="0"/>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Извършване на археологически проучвания по трасето на обект: Автомагистрала „Хемус“, АМ „Струма“ и по трасето на обект „Видин – Димово“, „Димово – Бела – Ружинци“, „Ружинци – Монтана“</w:t>
      </w:r>
    </w:p>
    <w:p w:rsidR="00A56A69" w:rsidRPr="004A3E1E" w:rsidRDefault="00A56A69" w:rsidP="00A56A69">
      <w:pPr>
        <w:spacing w:after="0"/>
        <w:ind w:firstLine="567"/>
        <w:jc w:val="both"/>
        <w:rPr>
          <w:rFonts w:ascii="Times New Roman" w:eastAsia="Times New Roman" w:hAnsi="Times New Roman" w:cs="Times New Roman"/>
          <w:u w:val="single"/>
          <w:lang w:eastAsia="bg-BG"/>
        </w:rPr>
      </w:pPr>
      <w:r w:rsidRPr="001D3D50">
        <w:rPr>
          <w:rFonts w:ascii="Times New Roman" w:eastAsia="Times New Roman" w:hAnsi="Times New Roman" w:cs="Times New Roman"/>
          <w:u w:val="single"/>
          <w:lang w:eastAsia="bg-BG"/>
        </w:rPr>
        <w:t>Продължава процеса по възлагане на дейности за изграждане на АМ Хемус</w:t>
      </w:r>
      <w:r>
        <w:rPr>
          <w:rFonts w:ascii="Times New Roman" w:eastAsia="Times New Roman" w:hAnsi="Times New Roman" w:cs="Times New Roman"/>
          <w:u w:val="single"/>
          <w:lang w:eastAsia="bg-BG"/>
        </w:rPr>
        <w:t>:</w:t>
      </w:r>
    </w:p>
    <w:p w:rsidR="00A56A69" w:rsidRPr="00F37FD7" w:rsidRDefault="00A56A69" w:rsidP="00A56A69">
      <w:pPr>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Изграждане на следните участъци от АМ „Хемус“: Участък 1 от км 87+800 до км 103+060, включително пътен възел „Дерманци“; Участък 2 от края на пътен възел „Дерманци“ (пресичане с път ІІІ-307) до пресичането с път ІІІ-3005, включително пътен възел „Каленик“, от км 103+060 до км 122+260; Участък 3 от края на пътен възел „Каленик“ (пресичане с път ІІІ-3005) до пресичането с път ІІ-35, включително пътен възел „Плевен“ от км 122+260 до км 139+340,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 301) до път III 303 включително пътен възел, от км 166+144,09 до км 189+344 и Участък 6 от края на пътен възел на път III 303 до Път I 5 включително пътен възел, от км 189+344 до км 222+000 . В края на декември 2018 г. между Агенция „Пътна инфраструктура“ и „Автомагистрали“ ЕАД е сключен договор за изграждането на 134,14 км от автомагистрала „Хемус“ в участъка от пътен възел „Боаза“ до пресичането с път I-5 Русе - Велико Търново. Той е на основание чл. 14, ал. 1, т. 6 от Закона за обществените поръчки, приложим за публични възложители, какъвто е АПИ. С Постановление на МС № 308/2018 г. са отпуснати целеви средства за изграждане на обекта в размер на 1 349 856 000 лв. Цялата сума е в специална набирателна сметка в БНБ. Средствата от нея могат да бъдат използвани само за изпълнение на дейности по участъка от 134 км от АМ „Хемус“. </w:t>
      </w:r>
    </w:p>
    <w:p w:rsidR="00A56A69" w:rsidRPr="00F37FD7" w:rsidRDefault="00A56A69" w:rsidP="00A56A69">
      <w:pPr>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lastRenderedPageBreak/>
        <w:t xml:space="preserve">С решение № 37/ 22.03.2019 г. е обявена процедура с предмет: „Oпределяне на изпълнител на консултантска услуга във връзка с изграждането на 6 /шест/ участъка от АМ Хемус по две обособени позиции: Обособена позиция № 1: Участък 1 от км 87+800 до км 94+980 км и от км 96+600 до км 103+060, включително пътен възел „Дерманци“, Участък 2 от края на пътен възел „Дерманци“ (пресичане с път ІІІ-307) до пресичането с път ІІІ-3005, включително пътен възел „Каленик“, от км 103+060 до км 122+260” и Участък 3 от края на пътен възел „Каленик“ (пресичане с път ІІІ-3005) до пресичането с път ІІ-35, включително пътен възел „Плевен“ от км 122+260 до км 126+780 и от км 127+100 до км 139+340“ и Обособена позиция № 2: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 301) до път III 303 включително пътен възел, от км 166+144,09 до км 189+344; Участък 6 от края на пътен възел на път III 303 до Път I 5 включително пътен възел, от км 189+344 до км 222+000”. С доклад до УС на АПИ е представена необходимостта от постановяване на Решение за одобряване на обявление за изменение или допълнителна информация и Обявление за изменение или допълнителна информация към документация за възлагане на обществена поръчка с предмет: „Определяне на изпълнител на консултантска услуга във връзка с изграждането на 6/шест/ участъка от АМ „Хемус“ по две обособени позиции:Обособена позиция 1:  „Oпределяне на изпълнител на консултантска услуга във връзка с изграждането на 3  /три/ участъка от АМ Хемус по обособени позиции: -Участък 1 от км 87+800 до км 94+980км и от км 96+600 до км 103+060, включително пътен възел „Дерманци“;Участък 2 от края на пътен възел „Дерманци“ (пресичане с път ІІІ-307) до пресичането с път ІІІ-3005, включително пътен възел „Каленик“, от км 103+060 до км 122+260 ;Участък 3 от края на пътен възел „Каленик“ (пресичане с път ІІІ-3005) до пресичането с път ІІ-35, включително пътен възел „Плевен“ от км 122+260 до км 126+780 и от км 127+100 до км 139+340“.Обособена позиция 2: Oпределяне на изпълнител на консултантска услуга във връзка с изграждането на 3 участъка от АМ Хемус по обособени позиции: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 301) до път III 303 включително пътен възел, от км 166+144,09 до км 189+344; Участък 6 от края на пътен възел на път III 303 до Път I-5 включително пътен възел, от км 189+344 до км 222+000”. С протокол на УС на АПИ 21778/19 от 2019 г. е одобрен доклада и е подписано решението. Прогнозната стойност за изпълнението на обществената поръчка е 26 913 120,00 лв. с ДДС, съответно за обособена позиция № 1 – 11 137 306,80 лв. с ДДС, и за обособена позиция 2 – 15 775 813,20 лв. с ДДС. Офертите са отворени от комисия назначена със Заповед № РД-11-707/11.06.2019 г.  </w:t>
      </w:r>
    </w:p>
    <w:p w:rsidR="00A56A69" w:rsidRPr="00F37FD7" w:rsidRDefault="00A56A69" w:rsidP="00A56A69">
      <w:pPr>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Подписан е договор за строителен надзор № РД-36-5/17.04.19 г. с „Пътинвест-инженеринг“ АД, гр. София на стойност 58 685,62 лв. с ДДС във връзка с изграждането на участък от АМ Хемус от км 94+980 до км 96+600“. Сключен е договор за строителен надзор РД-36-6/18.04.19 г. на стойност 35 880,00 лв. с ДДС във връзка с изграждането на участък от АМ Хемус от км 126+780 до км 127+100“.  </w:t>
      </w:r>
    </w:p>
    <w:p w:rsidR="00A56A69" w:rsidRPr="00F37FD7" w:rsidRDefault="00A56A69" w:rsidP="00A56A69">
      <w:pPr>
        <w:spacing w:after="0"/>
        <w:ind w:firstLine="567"/>
        <w:jc w:val="both"/>
        <w:rPr>
          <w:rFonts w:ascii="Times New Roman" w:eastAsia="Times New Roman" w:hAnsi="Times New Roman" w:cs="Times New Roman"/>
          <w:lang w:eastAsia="bg-BG"/>
        </w:rPr>
      </w:pPr>
      <w:r w:rsidRPr="00F37FD7">
        <w:rPr>
          <w:rFonts w:ascii="Times New Roman" w:eastAsia="Times New Roman" w:hAnsi="Times New Roman" w:cs="Times New Roman"/>
          <w:lang w:eastAsia="bg-BG"/>
        </w:rPr>
        <w:t xml:space="preserve">С Решение на УС на АПИ са предприети действия за възлагане на обществена поръчка по процедура: Извършване на консултантска услуга за осъществяване на авторски надзор на обект: АМ "Хемус" - Етап 1, участък от км 87+800 до пресичане с път III-307, включително пътен възел "Дерманци", с приблизителна дължина 14,120 км, с пряко договаряне по реда на чл.182 ал.1 във връзка с чл.79, ал.1, т.3 от ЗОП. Предвидената прогнозна стойност на обществената поръчка по чл. 21 от ЗОП е в размер на 83 834.00 лв. без ДДС. Предстои подписване на договор. </w:t>
      </w:r>
    </w:p>
    <w:p w:rsidR="00A56A69" w:rsidRPr="00F37FD7" w:rsidRDefault="00A56A69" w:rsidP="00A56A69">
      <w:pPr>
        <w:spacing w:after="0"/>
        <w:ind w:firstLine="567"/>
        <w:jc w:val="both"/>
        <w:rPr>
          <w:rFonts w:ascii="Times New Roman" w:eastAsia="Times New Roman" w:hAnsi="Times New Roman" w:cs="Times New Roman"/>
          <w:highlight w:val="yellow"/>
          <w:lang w:eastAsia="bg-BG"/>
        </w:rPr>
      </w:pPr>
      <w:r w:rsidRPr="00F37FD7">
        <w:rPr>
          <w:rFonts w:ascii="Times New Roman" w:eastAsia="Times New Roman" w:hAnsi="Times New Roman" w:cs="Times New Roman"/>
          <w:lang w:eastAsia="bg-BG"/>
        </w:rPr>
        <w:t>С решение на УС на АПИ са предприети действия за възлагане на обществена поръчка по процедура: „Извършване на консултантска услуга за осъществяване на авторски надзор на обект: „АМ „Хемус“ – Етап 1, участък от края на пътен възел „Каленик“ (пресичане с път ІІІ-3005) до пресичането с път ІІ-35, включително пътен възел „Плевен“, с приблизителна дължина 17,800 км“, с пряко договаряне по реда на чл.182 ал.1 във връзка с чл.79, ал.1, т.3 от ЗОП. Предвидената прогнозна стойност на обществената поръчка по чл. 21 от ЗОП е в размер на 89 524.00 лв. без ДДС.</w:t>
      </w:r>
    </w:p>
    <w:p w:rsidR="00E93CAB" w:rsidRDefault="00E93CAB" w:rsidP="00112D8D">
      <w:pPr>
        <w:tabs>
          <w:tab w:val="left" w:pos="284"/>
          <w:tab w:val="left" w:pos="851"/>
        </w:tabs>
        <w:spacing w:after="0" w:line="240" w:lineRule="auto"/>
        <w:ind w:left="567"/>
        <w:jc w:val="both"/>
        <w:rPr>
          <w:rFonts w:ascii="Times New Roman" w:eastAsia="MS Mincho" w:hAnsi="Times New Roman"/>
          <w:lang w:eastAsia="bg-BG"/>
        </w:rPr>
      </w:pPr>
    </w:p>
    <w:p w:rsidR="00F7612D" w:rsidRPr="0079676C" w:rsidRDefault="000214B2" w:rsidP="004D09FE">
      <w:pPr>
        <w:tabs>
          <w:tab w:val="left" w:pos="851"/>
        </w:tabs>
        <w:spacing w:after="0" w:line="240" w:lineRule="auto"/>
        <w:ind w:left="567"/>
        <w:jc w:val="both"/>
        <w:rPr>
          <w:rFonts w:ascii="Times New Roman" w:hAnsi="Times New Roman" w:cs="Times New Roman"/>
          <w:b/>
          <w:color w:val="EB5605" w:themeColor="accent5"/>
        </w:rPr>
      </w:pPr>
      <w:r w:rsidRPr="0079676C">
        <w:rPr>
          <w:rFonts w:ascii="Times New Roman" w:hAnsi="Times New Roman" w:cs="Times New Roman"/>
          <w:b/>
          <w:color w:val="EB5605" w:themeColor="accent5"/>
        </w:rPr>
        <w:t>2100.02.02.</w:t>
      </w:r>
      <w:r w:rsidRPr="0079676C">
        <w:rPr>
          <w:rFonts w:ascii="Times New Roman" w:hAnsi="Times New Roman" w:cs="Times New Roman"/>
          <w:b/>
          <w:color w:val="EB5605" w:themeColor="accent5"/>
          <w:lang w:val="en-US"/>
        </w:rPr>
        <w:t xml:space="preserve"> </w:t>
      </w:r>
      <w:r w:rsidRPr="0079676C">
        <w:rPr>
          <w:rFonts w:ascii="Times New Roman" w:hAnsi="Times New Roman" w:cs="Times New Roman"/>
          <w:b/>
          <w:color w:val="EB5605" w:themeColor="accent5"/>
        </w:rPr>
        <w:t>БЮДЖЕТНА ПРОГРАМА „УСТРОЙСТВО НА ТЕРИТОРИЯТА, БЛАГОУСТРОЙСТВО, ГЕОЗАЩИТА, ВОДОСНАБДЯВАНЕ И КАНАЛИЗАЦИЯ“</w:t>
      </w:r>
    </w:p>
    <w:p w:rsidR="000214B2" w:rsidRPr="0079676C" w:rsidRDefault="000214B2" w:rsidP="00112D8D">
      <w:pPr>
        <w:tabs>
          <w:tab w:val="left" w:pos="851"/>
        </w:tabs>
        <w:spacing w:after="0" w:line="240" w:lineRule="auto"/>
        <w:jc w:val="both"/>
        <w:rPr>
          <w:rFonts w:ascii="Times New Roman" w:hAnsi="Times New Roman" w:cs="Times New Roman"/>
          <w:b/>
          <w:i/>
          <w:color w:val="000099"/>
        </w:rPr>
      </w:pPr>
    </w:p>
    <w:p w:rsidR="0027101C" w:rsidRPr="003D0369" w:rsidRDefault="0027101C" w:rsidP="00112D8D">
      <w:pPr>
        <w:pStyle w:val="ListParagraph"/>
        <w:numPr>
          <w:ilvl w:val="3"/>
          <w:numId w:val="19"/>
        </w:numPr>
        <w:tabs>
          <w:tab w:val="left" w:pos="851"/>
        </w:tabs>
        <w:spacing w:after="0" w:line="240" w:lineRule="auto"/>
        <w:ind w:left="567" w:hanging="2518"/>
        <w:jc w:val="both"/>
        <w:rPr>
          <w:rFonts w:ascii="Times New Roman" w:hAnsi="Times New Roman"/>
          <w:b/>
          <w:i/>
          <w:color w:val="0000CC"/>
          <w:lang w:val="es-ES"/>
        </w:rPr>
      </w:pPr>
      <w:r w:rsidRPr="003D0369">
        <w:rPr>
          <w:rFonts w:ascii="Times New Roman" w:hAnsi="Times New Roman"/>
          <w:b/>
          <w:i/>
          <w:color w:val="0000CC"/>
          <w:lang w:val="en-US"/>
        </w:rPr>
        <w:t>1</w:t>
      </w:r>
      <w:r w:rsidRPr="003D0369">
        <w:rPr>
          <w:rFonts w:ascii="Times New Roman" w:hAnsi="Times New Roman"/>
          <w:b/>
          <w:i/>
          <w:color w:val="0000CC"/>
        </w:rPr>
        <w:t xml:space="preserve">. Цели на </w:t>
      </w:r>
      <w:r w:rsidR="00AC17A6" w:rsidRPr="003D0369">
        <w:rPr>
          <w:rFonts w:ascii="Times New Roman" w:hAnsi="Times New Roman"/>
          <w:b/>
          <w:i/>
          <w:color w:val="0000CC"/>
        </w:rPr>
        <w:t xml:space="preserve">бюджетната </w:t>
      </w:r>
      <w:r w:rsidRPr="003D0369">
        <w:rPr>
          <w:rFonts w:ascii="Times New Roman" w:hAnsi="Times New Roman"/>
          <w:b/>
          <w:i/>
          <w:color w:val="0000CC"/>
        </w:rPr>
        <w:t>програма</w:t>
      </w:r>
    </w:p>
    <w:p w:rsidR="009602B9" w:rsidRPr="003D2BC8" w:rsidRDefault="009602B9" w:rsidP="009F4D34">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0369">
        <w:rPr>
          <w:rFonts w:ascii="Times New Roman" w:hAnsi="Times New Roman"/>
          <w:bCs/>
          <w:lang w:eastAsia="bg-BG"/>
        </w:rPr>
        <w:t>Превенция и ограничаване на риска от възникване на свлачищни процеси в т. ч. предварителен контрол на инвестиционни намерения в свлачищни райони и ограничаване на свлачищата на територията на Р</w:t>
      </w:r>
      <w:r w:rsidR="0042218E" w:rsidRPr="003D0369">
        <w:rPr>
          <w:rFonts w:ascii="Times New Roman" w:hAnsi="Times New Roman"/>
          <w:bCs/>
          <w:lang w:eastAsia="bg-BG"/>
        </w:rPr>
        <w:t>епублика</w:t>
      </w:r>
      <w:r w:rsidRPr="003D0369">
        <w:rPr>
          <w:rFonts w:ascii="Times New Roman" w:hAnsi="Times New Roman"/>
          <w:bCs/>
          <w:lang w:eastAsia="bg-BG"/>
        </w:rPr>
        <w:t xml:space="preserve"> България, абразионните процеси по Черноморското крайбрежие и ерозионните процеси по </w:t>
      </w:r>
      <w:r w:rsidRPr="003D2BC8">
        <w:rPr>
          <w:rFonts w:ascii="Times New Roman" w:hAnsi="Times New Roman"/>
          <w:bCs/>
          <w:lang w:eastAsia="bg-BG"/>
        </w:rPr>
        <w:t>Дунавското крайбрежие с оглeд прeдотвратяване на аварии и щети;</w:t>
      </w:r>
    </w:p>
    <w:p w:rsidR="009602B9" w:rsidRPr="003D2BC8" w:rsidRDefault="009602B9" w:rsidP="009F4D34">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Оказване на съдействие на общините за подобряване на жизнената среда по проекти, стартирали в предходни години и нови.</w:t>
      </w:r>
    </w:p>
    <w:p w:rsidR="009602B9" w:rsidRPr="003D2BC8" w:rsidRDefault="009602B9" w:rsidP="009F4D34">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Осъществяване на дейности за регистриране и мониторинг на свлачищни райони, превантивни геозащитни мерки и дейности в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rsidR="009602B9" w:rsidRPr="003D2BC8" w:rsidRDefault="009602B9" w:rsidP="009F4D34">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Предварителен контрол на инвестиционни намерения в свлачищни райони;</w:t>
      </w:r>
    </w:p>
    <w:p w:rsidR="00390DE8" w:rsidRPr="003D2BC8" w:rsidRDefault="009602B9"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bCs/>
          <w:lang w:eastAsia="bg-BG"/>
        </w:rPr>
        <w:t>Изпълнение на инвестиционни проекти за подобряване на жизнената среда в урбанизираните територии</w:t>
      </w:r>
      <w:r w:rsidR="00B278E7" w:rsidRPr="003D2BC8">
        <w:rPr>
          <w:rFonts w:ascii="Times New Roman" w:hAnsi="Times New Roman"/>
          <w:bCs/>
        </w:rPr>
        <w:t>;</w:t>
      </w:r>
    </w:p>
    <w:p w:rsidR="008D2578" w:rsidRPr="003D2BC8" w:rsidRDefault="00145932"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rPr>
        <w:t>О</w:t>
      </w:r>
      <w:r w:rsidR="003E5F27" w:rsidRPr="003D2BC8">
        <w:rPr>
          <w:rFonts w:ascii="Times New Roman" w:hAnsi="Times New Roman"/>
        </w:rPr>
        <w:t>сигур</w:t>
      </w:r>
      <w:r w:rsidRPr="003D2BC8">
        <w:rPr>
          <w:rFonts w:ascii="Times New Roman" w:hAnsi="Times New Roman"/>
        </w:rPr>
        <w:t>яване</w:t>
      </w:r>
      <w:r w:rsidR="003E5F27" w:rsidRPr="003D2BC8">
        <w:rPr>
          <w:rFonts w:ascii="Times New Roman" w:hAnsi="Times New Roman"/>
        </w:rPr>
        <w:t xml:space="preserve"> и поддържа</w:t>
      </w:r>
      <w:r w:rsidRPr="003D2BC8">
        <w:rPr>
          <w:rFonts w:ascii="Times New Roman" w:hAnsi="Times New Roman"/>
        </w:rPr>
        <w:t>не на</w:t>
      </w:r>
      <w:r w:rsidR="003E5F27" w:rsidRPr="003D2BC8">
        <w:rPr>
          <w:rFonts w:ascii="Times New Roman" w:hAnsi="Times New Roman"/>
        </w:rPr>
        <w:t xml:space="preserve">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w:t>
      </w:r>
      <w:r w:rsidR="008D2578" w:rsidRPr="003D2BC8">
        <w:rPr>
          <w:rFonts w:ascii="Times New Roman" w:hAnsi="Times New Roman"/>
        </w:rPr>
        <w:t>лтурно-историческото наследство, чрез изпълнение на мерки и дейности за осигуряване на устойчиво устройствено планиране на територията, във връзка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територията на общините на Черноморското крайбрежие в съответствие с изискванията на Закона за устройството на Черноморското крайбрежие (ЗУЧК) и създаване на устройствена основа и разрешаване изграждането на обекти с национално значение и обекти на транспортната инфраструктура.</w:t>
      </w:r>
    </w:p>
    <w:p w:rsidR="003E5F27" w:rsidRPr="003D2BC8" w:rsidRDefault="00145932"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rPr>
        <w:t>С</w:t>
      </w:r>
      <w:r w:rsidR="003E5F27" w:rsidRPr="003D2BC8">
        <w:rPr>
          <w:rFonts w:ascii="Times New Roman" w:hAnsi="Times New Roman"/>
        </w:rPr>
        <w:t>ъзда</w:t>
      </w:r>
      <w:r w:rsidRPr="003D2BC8">
        <w:rPr>
          <w:rFonts w:ascii="Times New Roman" w:hAnsi="Times New Roman"/>
        </w:rPr>
        <w:t>ване на</w:t>
      </w:r>
      <w:r w:rsidR="003E5F27" w:rsidRPr="003D2BC8">
        <w:rPr>
          <w:rFonts w:ascii="Times New Roman" w:hAnsi="Times New Roman"/>
        </w:rPr>
        <w:t xml:space="preserve">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 </w:t>
      </w:r>
    </w:p>
    <w:p w:rsidR="003D2BC8" w:rsidRPr="003D0369" w:rsidRDefault="003D2BC8" w:rsidP="009F4D34">
      <w:pPr>
        <w:pStyle w:val="ListParagraph"/>
        <w:numPr>
          <w:ilvl w:val="0"/>
          <w:numId w:val="41"/>
        </w:numPr>
        <w:tabs>
          <w:tab w:val="left" w:pos="851"/>
        </w:tabs>
        <w:spacing w:after="0" w:line="240" w:lineRule="auto"/>
        <w:ind w:left="0" w:firstLine="567"/>
        <w:jc w:val="both"/>
        <w:rPr>
          <w:rFonts w:ascii="Times New Roman" w:hAnsi="Times New Roman"/>
        </w:rPr>
      </w:pPr>
      <w:r>
        <w:rPr>
          <w:rFonts w:ascii="Times New Roman" w:hAnsi="Times New Roman"/>
        </w:rPr>
        <w:t>Ф</w:t>
      </w:r>
      <w:r w:rsidRPr="003D2BC8">
        <w:rPr>
          <w:rFonts w:ascii="Times New Roman" w:hAnsi="Times New Roman"/>
        </w:rPr>
        <w:t>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отвеждането и пречистването на водите.</w:t>
      </w:r>
    </w:p>
    <w:p w:rsidR="00CF79DA" w:rsidRPr="003D0369" w:rsidRDefault="00145932"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Привеждане на </w:t>
      </w:r>
      <w:r w:rsidR="00CF79DA" w:rsidRPr="003D0369">
        <w:rPr>
          <w:rFonts w:ascii="Times New Roman" w:hAnsi="Times New Roman"/>
        </w:rPr>
        <w:t xml:space="preserve">ВиК отрасълът </w:t>
      </w:r>
      <w:r w:rsidRPr="003D0369">
        <w:rPr>
          <w:rFonts w:ascii="Times New Roman" w:hAnsi="Times New Roman"/>
        </w:rPr>
        <w:t>с</w:t>
      </w:r>
      <w:r w:rsidR="00CF79DA" w:rsidRPr="003D0369">
        <w:rPr>
          <w:rFonts w:ascii="Times New Roman" w:hAnsi="Times New Roman"/>
        </w:rPr>
        <w:t xml:space="preserve"> националните и европейските изисквания, да е екологосъобразен, както и финансово и технически жизнеспособен;</w:t>
      </w:r>
    </w:p>
    <w:p w:rsidR="00CF79DA" w:rsidRPr="003D0369" w:rsidRDefault="00CF79DA"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Качеството на услугите и ефективността на ВиК операторите да съответстват на европейските практики;</w:t>
      </w:r>
    </w:p>
    <w:p w:rsidR="00CF79DA" w:rsidRPr="003D0369" w:rsidRDefault="00CF79DA"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Да бъде подобрено качеството на питейните води;</w:t>
      </w:r>
    </w:p>
    <w:p w:rsidR="00CF79DA" w:rsidRPr="003D0369" w:rsidRDefault="00CF79DA" w:rsidP="009F4D34">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Да се осигури непрекъснатост на водоснабдяването и намаляване на загубите на питейна вода.</w:t>
      </w:r>
    </w:p>
    <w:p w:rsidR="00986630" w:rsidRPr="003D0369" w:rsidRDefault="00986630" w:rsidP="00112D8D">
      <w:pPr>
        <w:pStyle w:val="ListParagraph"/>
        <w:spacing w:after="0" w:line="240" w:lineRule="auto"/>
        <w:ind w:left="567"/>
        <w:jc w:val="both"/>
        <w:rPr>
          <w:rFonts w:ascii="Times New Roman" w:hAnsi="Times New Roman"/>
          <w:strike/>
        </w:rPr>
      </w:pPr>
    </w:p>
    <w:p w:rsidR="0099701B" w:rsidRPr="003D1A40" w:rsidRDefault="009A6549" w:rsidP="00112D8D">
      <w:pPr>
        <w:pStyle w:val="ListParagraph"/>
        <w:numPr>
          <w:ilvl w:val="3"/>
          <w:numId w:val="19"/>
        </w:numPr>
        <w:spacing w:after="0" w:line="240" w:lineRule="auto"/>
        <w:ind w:left="851" w:hanging="284"/>
        <w:jc w:val="both"/>
        <w:rPr>
          <w:rFonts w:ascii="Times New Roman" w:hAnsi="Times New Roman"/>
          <w:b/>
          <w:i/>
          <w:color w:val="0000CC"/>
          <w:lang w:val="en-US"/>
        </w:rPr>
      </w:pPr>
      <w:r w:rsidRPr="003D0369">
        <w:rPr>
          <w:rFonts w:ascii="Times New Roman" w:hAnsi="Times New Roman"/>
          <w:b/>
          <w:i/>
          <w:color w:val="0000CC"/>
        </w:rPr>
        <w:t>Целеви стойности по показателите за изпълнение</w:t>
      </w:r>
    </w:p>
    <w:p w:rsidR="003D1A40" w:rsidRDefault="003D1A40" w:rsidP="003D1A40">
      <w:pPr>
        <w:spacing w:after="0" w:line="240" w:lineRule="auto"/>
        <w:jc w:val="both"/>
        <w:rPr>
          <w:rFonts w:ascii="Times New Roman" w:hAnsi="Times New Roman"/>
          <w:b/>
          <w:i/>
          <w:color w:val="0000CC"/>
        </w:rPr>
      </w:pPr>
    </w:p>
    <w:tbl>
      <w:tblPr>
        <w:tblW w:w="10080" w:type="dxa"/>
        <w:tblInd w:w="55" w:type="dxa"/>
        <w:tblLayout w:type="fixed"/>
        <w:tblCellMar>
          <w:left w:w="70" w:type="dxa"/>
          <w:right w:w="70" w:type="dxa"/>
        </w:tblCellMar>
        <w:tblLook w:val="04A0" w:firstRow="1" w:lastRow="0" w:firstColumn="1" w:lastColumn="0" w:noHBand="0" w:noVBand="1"/>
      </w:tblPr>
      <w:tblGrid>
        <w:gridCol w:w="6111"/>
        <w:gridCol w:w="709"/>
        <w:gridCol w:w="1079"/>
        <w:gridCol w:w="1048"/>
        <w:gridCol w:w="1133"/>
      </w:tblGrid>
      <w:tr w:rsidR="00050B60" w:rsidRPr="00050B60" w:rsidTr="005D28C3">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 xml:space="preserve">ПОКАЗАТЕЛИ ЗА ИЗПЪЛНЕНИЕ </w:t>
            </w:r>
          </w:p>
        </w:tc>
      </w:tr>
      <w:tr w:rsidR="00050B60" w:rsidRPr="00050B60" w:rsidTr="003D1A40">
        <w:trPr>
          <w:trHeight w:val="720"/>
        </w:trPr>
        <w:tc>
          <w:tcPr>
            <w:tcW w:w="6111" w:type="dxa"/>
            <w:tcBorders>
              <w:top w:val="nil"/>
              <w:left w:val="single" w:sz="4" w:space="0" w:color="auto"/>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2100.02.02 Бюджетна програма „Устройство на територията, благоустройство, геозащита, водоснабдяване и канализация“</w:t>
            </w:r>
          </w:p>
        </w:tc>
        <w:tc>
          <w:tcPr>
            <w:tcW w:w="3969" w:type="dxa"/>
            <w:gridSpan w:val="4"/>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Целева стойност</w:t>
            </w:r>
          </w:p>
        </w:tc>
      </w:tr>
      <w:tr w:rsidR="005D28C3" w:rsidRPr="00050B60" w:rsidTr="00D92A0C">
        <w:trPr>
          <w:trHeight w:val="540"/>
        </w:trPr>
        <w:tc>
          <w:tcPr>
            <w:tcW w:w="611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color w:val="000000"/>
                <w:sz w:val="20"/>
                <w:szCs w:val="20"/>
                <w:lang w:eastAsia="bg-BG"/>
              </w:rPr>
            </w:pPr>
            <w:r w:rsidRPr="00050B60">
              <w:rPr>
                <w:rFonts w:ascii="Times New Roman" w:eastAsia="Times New Roman" w:hAnsi="Times New Roman" w:cs="Times New Roman"/>
                <w:b/>
                <w:bCs/>
                <w:color w:val="000000"/>
                <w:sz w:val="20"/>
                <w:szCs w:val="20"/>
                <w:lang w:eastAsia="bg-BG"/>
              </w:rPr>
              <w:t>Показатели за изпълнение</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color w:val="000000"/>
                <w:sz w:val="20"/>
                <w:szCs w:val="20"/>
                <w:lang w:eastAsia="bg-BG"/>
              </w:rPr>
            </w:pPr>
            <w:r w:rsidRPr="00050B60">
              <w:rPr>
                <w:rFonts w:ascii="Times New Roman" w:eastAsia="Times New Roman" w:hAnsi="Times New Roman" w:cs="Times New Roman"/>
                <w:b/>
                <w:bCs/>
                <w:color w:val="000000"/>
                <w:sz w:val="20"/>
                <w:szCs w:val="20"/>
                <w:lang w:eastAsia="bg-BG"/>
              </w:rPr>
              <w:t>Мерна единица</w:t>
            </w:r>
          </w:p>
        </w:tc>
        <w:tc>
          <w:tcPr>
            <w:tcW w:w="1079" w:type="dxa"/>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500D89" w:rsidP="00050B60">
            <w:pPr>
              <w:spacing w:after="0" w:line="240" w:lineRule="auto"/>
              <w:jc w:val="center"/>
              <w:rPr>
                <w:rFonts w:ascii="Times New Roman" w:eastAsia="Times New Roman" w:hAnsi="Times New Roman" w:cs="Times New Roman"/>
                <w:b/>
                <w:bCs/>
                <w:i/>
                <w:iCs/>
                <w:color w:val="000000"/>
                <w:sz w:val="20"/>
                <w:szCs w:val="20"/>
                <w:lang w:eastAsia="bg-BG"/>
              </w:rPr>
            </w:pPr>
            <w:r>
              <w:rPr>
                <w:rFonts w:ascii="Times New Roman" w:eastAsia="Times New Roman" w:hAnsi="Times New Roman" w:cs="Times New Roman"/>
                <w:b/>
                <w:bCs/>
                <w:i/>
                <w:iCs/>
                <w:color w:val="000000"/>
                <w:sz w:val="20"/>
                <w:szCs w:val="20"/>
                <w:lang w:eastAsia="bg-BG"/>
              </w:rPr>
              <w:t>Бюджет</w:t>
            </w:r>
            <w:r w:rsidR="00050B60" w:rsidRPr="00050B60">
              <w:rPr>
                <w:rFonts w:ascii="Times New Roman" w:eastAsia="Times New Roman" w:hAnsi="Times New Roman" w:cs="Times New Roman"/>
                <w:b/>
                <w:bCs/>
                <w:i/>
                <w:iCs/>
                <w:color w:val="000000"/>
                <w:sz w:val="20"/>
                <w:szCs w:val="20"/>
                <w:lang w:eastAsia="bg-BG"/>
              </w:rPr>
              <w:t xml:space="preserve"> 2020 г.</w:t>
            </w:r>
          </w:p>
        </w:tc>
        <w:tc>
          <w:tcPr>
            <w:tcW w:w="1048" w:type="dxa"/>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i/>
                <w:iCs/>
                <w:color w:val="000000"/>
                <w:sz w:val="20"/>
                <w:szCs w:val="20"/>
                <w:lang w:eastAsia="bg-BG"/>
              </w:rPr>
            </w:pPr>
            <w:r w:rsidRPr="00050B60">
              <w:rPr>
                <w:rFonts w:ascii="Times New Roman" w:eastAsia="Times New Roman" w:hAnsi="Times New Roman" w:cs="Times New Roman"/>
                <w:b/>
                <w:bCs/>
                <w:i/>
                <w:iCs/>
                <w:color w:val="000000"/>
                <w:sz w:val="20"/>
                <w:szCs w:val="20"/>
                <w:lang w:eastAsia="bg-BG"/>
              </w:rPr>
              <w:t>Прогноза 2021 г.</w:t>
            </w:r>
          </w:p>
        </w:tc>
        <w:tc>
          <w:tcPr>
            <w:tcW w:w="1133" w:type="dxa"/>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050B60" w:rsidP="00050B60">
            <w:pPr>
              <w:spacing w:after="0" w:line="240" w:lineRule="auto"/>
              <w:jc w:val="center"/>
              <w:rPr>
                <w:rFonts w:ascii="Times New Roman" w:eastAsia="Times New Roman" w:hAnsi="Times New Roman" w:cs="Times New Roman"/>
                <w:b/>
                <w:bCs/>
                <w:i/>
                <w:iCs/>
                <w:color w:val="000000"/>
                <w:sz w:val="20"/>
                <w:szCs w:val="20"/>
                <w:lang w:eastAsia="bg-BG"/>
              </w:rPr>
            </w:pPr>
            <w:r w:rsidRPr="00050B60">
              <w:rPr>
                <w:rFonts w:ascii="Times New Roman" w:eastAsia="Times New Roman" w:hAnsi="Times New Roman" w:cs="Times New Roman"/>
                <w:b/>
                <w:bCs/>
                <w:i/>
                <w:iCs/>
                <w:color w:val="000000"/>
                <w:sz w:val="20"/>
                <w:szCs w:val="20"/>
                <w:lang w:eastAsia="bg-BG"/>
              </w:rPr>
              <w:t>Прогноза 2022 г.</w:t>
            </w:r>
          </w:p>
        </w:tc>
      </w:tr>
      <w:tr w:rsidR="005D28C3" w:rsidRPr="00050B60" w:rsidTr="00D92A0C">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lastRenderedPageBreak/>
              <w:t>1. Режимни изследвания на свлачища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3 500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3 500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3 500</w:t>
            </w:r>
          </w:p>
        </w:tc>
      </w:tr>
      <w:tr w:rsidR="005D28C3" w:rsidRPr="00050B60" w:rsidTr="00D92A0C">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2. Проекто-проучвателни работи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w:t>
            </w:r>
          </w:p>
        </w:tc>
      </w:tr>
      <w:tr w:rsidR="005D28C3" w:rsidRPr="00050B60" w:rsidTr="00D92A0C">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3. Пилотни конструкции/подпорни стени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м`</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300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w:t>
            </w:r>
          </w:p>
        </w:tc>
      </w:tr>
      <w:tr w:rsidR="005D28C3" w:rsidRPr="00050B60" w:rsidTr="00D92A0C">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5D28C3">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4. Вертикални шахти с хоризонтални дренажи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0</w:t>
            </w:r>
          </w:p>
        </w:tc>
      </w:tr>
      <w:tr w:rsidR="005D28C3" w:rsidRPr="00050B60" w:rsidTr="00D92A0C">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5. Брегоукрепване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м`</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450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500</w:t>
            </w:r>
          </w:p>
        </w:tc>
      </w:tr>
      <w:tr w:rsidR="005D28C3" w:rsidRPr="00050B60" w:rsidTr="00D92A0C">
        <w:trPr>
          <w:trHeight w:val="367"/>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6. Дренажни системи в свлачищни райони/отводнителни канали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м`</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120</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0</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0</w:t>
            </w:r>
          </w:p>
        </w:tc>
      </w:tr>
      <w:tr w:rsidR="005D28C3" w:rsidRPr="00050B60" w:rsidTr="005D28C3">
        <w:trPr>
          <w:trHeight w:val="76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7. Инженерно-геоложки становища/участия в комисии и др. по въпроси, свързани с геозащитната дейности</w:t>
            </w:r>
          </w:p>
        </w:tc>
        <w:tc>
          <w:tcPr>
            <w:tcW w:w="70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8. Мониторинг на изградени водопонизителни съоръжения в свлачища</w:t>
            </w:r>
          </w:p>
        </w:tc>
        <w:tc>
          <w:tcPr>
            <w:tcW w:w="70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44</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44</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44</w:t>
            </w:r>
          </w:p>
        </w:tc>
      </w:tr>
      <w:tr w:rsidR="005D28C3" w:rsidRPr="00050B60" w:rsidTr="005D28C3">
        <w:trPr>
          <w:trHeight w:val="76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9. Становища по преписки за инвестиционни намерения за строителство в свлачищни райони</w:t>
            </w:r>
          </w:p>
        </w:tc>
        <w:tc>
          <w:tcPr>
            <w:tcW w:w="70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съгласно постъпили искания</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10. Извършена рехабилитация на пътни платна/завършен благоустройствен обект/</w:t>
            </w:r>
          </w:p>
        </w:tc>
        <w:tc>
          <w:tcPr>
            <w:tcW w:w="70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бр.</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r>
      <w:tr w:rsidR="005D28C3" w:rsidRPr="00050B60" w:rsidTr="005D28C3">
        <w:trPr>
          <w:trHeight w:val="30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11. Изграждане и/или рехабилитация на язовири</w:t>
            </w:r>
          </w:p>
        </w:tc>
        <w:tc>
          <w:tcPr>
            <w:tcW w:w="709" w:type="dxa"/>
            <w:tcBorders>
              <w:top w:val="nil"/>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c>
          <w:tcPr>
            <w:tcW w:w="1048" w:type="dxa"/>
            <w:tcBorders>
              <w:top w:val="nil"/>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w:t>
            </w:r>
          </w:p>
        </w:tc>
        <w:tc>
          <w:tcPr>
            <w:tcW w:w="1133" w:type="dxa"/>
            <w:tcBorders>
              <w:top w:val="nil"/>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1</w:t>
            </w:r>
          </w:p>
        </w:tc>
      </w:tr>
      <w:tr w:rsidR="005D28C3" w:rsidRPr="00050B60" w:rsidTr="005D28C3">
        <w:trPr>
          <w:trHeight w:val="76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12. Подобряване качеството на питейните води чрез изграждане или реконструкция и модернизация на ПСПВ</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c>
          <w:tcPr>
            <w:tcW w:w="1048"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c>
          <w:tcPr>
            <w:tcW w:w="1133"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13. Подобряване състоянието на ВиК мрежите и съоръженията на населените места.</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12</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14</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20</w:t>
            </w:r>
          </w:p>
        </w:tc>
      </w:tr>
      <w:tr w:rsidR="005D28C3" w:rsidRPr="00050B60" w:rsidTr="005D28C3">
        <w:trPr>
          <w:trHeight w:val="675"/>
        </w:trPr>
        <w:tc>
          <w:tcPr>
            <w:tcW w:w="6111" w:type="dxa"/>
            <w:tcBorders>
              <w:top w:val="nil"/>
              <w:left w:val="single" w:sz="4" w:space="0" w:color="auto"/>
              <w:bottom w:val="nil"/>
              <w:right w:val="single" w:sz="4" w:space="0" w:color="auto"/>
            </w:tcBorders>
            <w:shd w:val="clear" w:color="auto" w:fill="auto"/>
            <w:vAlign w:val="center"/>
            <w:hideMark/>
          </w:tcPr>
          <w:p w:rsidR="00050B60" w:rsidRPr="00050B60" w:rsidRDefault="00050B60" w:rsidP="00050B60">
            <w:pPr>
              <w:spacing w:after="0" w:line="240" w:lineRule="auto"/>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14. Финансово подпомагане на общини при изработване на проекти на общи устройствени планове. </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65</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i/>
                <w:iCs/>
                <w:color w:val="000000"/>
                <w:sz w:val="20"/>
                <w:szCs w:val="20"/>
                <w:lang w:eastAsia="bg-BG"/>
              </w:rPr>
            </w:pPr>
            <w:r w:rsidRPr="00050B60">
              <w:rPr>
                <w:rFonts w:ascii="Times New Roman" w:eastAsia="Times New Roman" w:hAnsi="Times New Roman" w:cs="Times New Roman"/>
                <w:i/>
                <w:iCs/>
                <w:color w:val="000000"/>
                <w:sz w:val="20"/>
                <w:szCs w:val="20"/>
                <w:lang w:eastAsia="bg-BG"/>
              </w:rPr>
              <w:t>15</w:t>
            </w:r>
          </w:p>
        </w:tc>
        <w:tc>
          <w:tcPr>
            <w:tcW w:w="1133" w:type="dxa"/>
            <w:tcBorders>
              <w:top w:val="nil"/>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i/>
                <w:iCs/>
                <w:color w:val="000000"/>
                <w:sz w:val="20"/>
                <w:szCs w:val="20"/>
                <w:lang w:eastAsia="bg-BG"/>
              </w:rPr>
            </w:pPr>
            <w:r w:rsidRPr="00050B60">
              <w:rPr>
                <w:rFonts w:ascii="Times New Roman" w:eastAsia="Times New Roman" w:hAnsi="Times New Roman" w:cs="Times New Roman"/>
                <w:i/>
                <w:iCs/>
                <w:color w:val="000000"/>
                <w:sz w:val="20"/>
                <w:szCs w:val="20"/>
                <w:lang w:eastAsia="bg-BG"/>
              </w:rPr>
              <w:t>15</w:t>
            </w:r>
          </w:p>
        </w:tc>
      </w:tr>
      <w:tr w:rsidR="005D28C3" w:rsidRPr="00050B60" w:rsidTr="005D28C3">
        <w:trPr>
          <w:trHeight w:val="765"/>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15. Разработване на методически указания по прилагането на действащата нормативна уредба в областта на устройството на територията </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50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50</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50</w:t>
            </w:r>
          </w:p>
        </w:tc>
      </w:tr>
      <w:tr w:rsidR="005D28C3" w:rsidRPr="00050B60" w:rsidTr="005D28C3">
        <w:trPr>
          <w:trHeight w:val="706"/>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16. 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90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90</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90</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17. Национална експертиза на устройствени планове, инвестиционни проекти и др. разработки</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50</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50</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18. Издадени разрешения за изработване на проекти за общи и подробни устройствени планове</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r>
      <w:tr w:rsidR="005D28C3" w:rsidRPr="00050B60" w:rsidTr="005D28C3">
        <w:trPr>
          <w:trHeight w:val="51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19. Издадени заповеди за одобряване на общи и подробни устройствени планове</w:t>
            </w:r>
          </w:p>
        </w:tc>
        <w:tc>
          <w:tcPr>
            <w:tcW w:w="709" w:type="dxa"/>
            <w:tcBorders>
              <w:top w:val="single" w:sz="4" w:space="0" w:color="auto"/>
              <w:left w:val="nil"/>
              <w:bottom w:val="nil"/>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30</w:t>
            </w:r>
          </w:p>
        </w:tc>
      </w:tr>
      <w:tr w:rsidR="005D28C3" w:rsidRPr="00050B60" w:rsidTr="00B77A9F">
        <w:trPr>
          <w:trHeight w:val="30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20. Одобрени инвестиционни проекти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c>
          <w:tcPr>
            <w:tcW w:w="1048"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c>
          <w:tcPr>
            <w:tcW w:w="1133" w:type="dxa"/>
            <w:tcBorders>
              <w:top w:val="nil"/>
              <w:left w:val="nil"/>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r>
      <w:tr w:rsidR="005D28C3" w:rsidRPr="00050B60" w:rsidTr="00B77A9F">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21. Издадени разрешения за строеж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60</w:t>
            </w:r>
          </w:p>
        </w:tc>
      </w:tr>
      <w:tr w:rsidR="005D28C3" w:rsidRPr="00050B60" w:rsidTr="00B77A9F">
        <w:trPr>
          <w:trHeight w:val="30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22. Регистрирани технически паспорти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40</w:t>
            </w:r>
          </w:p>
        </w:tc>
      </w:tr>
      <w:tr w:rsidR="005D28C3" w:rsidRPr="00050B60" w:rsidTr="00B77A9F">
        <w:trPr>
          <w:trHeight w:val="51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23. Отговори на постъпили запитвания, жалби и писма на физически и юридически лица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2000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2000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2000</w:t>
            </w:r>
          </w:p>
        </w:tc>
      </w:tr>
      <w:tr w:rsidR="005D28C3" w:rsidRPr="00050B60" w:rsidTr="00B77A9F">
        <w:trPr>
          <w:trHeight w:val="510"/>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24. Извършени тематични анализи и оценки, свързани с административно-териториалното 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val="en-US" w:eastAsia="bg-BG"/>
              </w:rPr>
              <w:t>4</w:t>
            </w:r>
          </w:p>
        </w:tc>
      </w:tr>
      <w:tr w:rsidR="005D28C3" w:rsidRPr="00050B60" w:rsidTr="00B77A9F">
        <w:trPr>
          <w:trHeight w:val="569"/>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both"/>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25. Изпълнени проектно-проучвателни дейности с бюджетно и/или външно финансиране в областта на децентрализацията и доброто управление на местно ниво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 xml:space="preserve">бр.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050B60" w:rsidRDefault="00050B60" w:rsidP="00050B60">
            <w:pPr>
              <w:spacing w:after="0" w:line="240" w:lineRule="auto"/>
              <w:jc w:val="center"/>
              <w:rPr>
                <w:rFonts w:ascii="Times New Roman" w:eastAsia="Times New Roman" w:hAnsi="Times New Roman" w:cs="Times New Roman"/>
                <w:color w:val="000000"/>
                <w:sz w:val="20"/>
                <w:szCs w:val="20"/>
                <w:lang w:eastAsia="bg-BG"/>
              </w:rPr>
            </w:pPr>
            <w:r w:rsidRPr="00050B60">
              <w:rPr>
                <w:rFonts w:ascii="Times New Roman" w:eastAsia="Times New Roman" w:hAnsi="Times New Roman" w:cs="Times New Roman"/>
                <w:color w:val="000000"/>
                <w:sz w:val="20"/>
                <w:szCs w:val="20"/>
                <w:lang w:eastAsia="bg-BG"/>
              </w:rPr>
              <w:t>5</w:t>
            </w:r>
          </w:p>
        </w:tc>
      </w:tr>
    </w:tbl>
    <w:p w:rsidR="007A13E0" w:rsidRPr="003D0369" w:rsidRDefault="007A13E0" w:rsidP="00112D8D">
      <w:pPr>
        <w:tabs>
          <w:tab w:val="left" w:pos="3686"/>
        </w:tabs>
        <w:spacing w:after="0" w:line="240" w:lineRule="auto"/>
        <w:ind w:left="567"/>
        <w:jc w:val="both"/>
        <w:rPr>
          <w:rFonts w:ascii="Times New Roman" w:hAnsi="Times New Roman" w:cs="Times New Roman"/>
          <w:b/>
          <w:i/>
          <w:color w:val="0000CC"/>
          <w:sz w:val="10"/>
          <w:szCs w:val="10"/>
          <w:lang w:val="en-US"/>
        </w:rPr>
      </w:pPr>
    </w:p>
    <w:p w:rsidR="00F70632" w:rsidRPr="00D027B0" w:rsidRDefault="00F70632" w:rsidP="00112D8D">
      <w:pPr>
        <w:spacing w:after="0" w:line="240" w:lineRule="auto"/>
        <w:jc w:val="both"/>
        <w:rPr>
          <w:rFonts w:ascii="Times New Roman" w:eastAsia="Times New Roman" w:hAnsi="Times New Roman" w:cs="Times New Roman"/>
          <w:sz w:val="16"/>
          <w:szCs w:val="20"/>
          <w:lang w:eastAsia="bg-BG"/>
        </w:rPr>
      </w:pPr>
      <w:r w:rsidRPr="00D027B0">
        <w:rPr>
          <w:rFonts w:ascii="Times New Roman" w:eastAsia="Times New Roman" w:hAnsi="Times New Roman" w:cs="Times New Roman"/>
          <w:sz w:val="16"/>
          <w:szCs w:val="20"/>
          <w:lang w:eastAsia="bg-BG"/>
        </w:rPr>
        <w:t>*Целевите стойности за изпъл</w:t>
      </w:r>
      <w:r w:rsidR="00ED1C21">
        <w:rPr>
          <w:rFonts w:ascii="Times New Roman" w:eastAsia="Times New Roman" w:hAnsi="Times New Roman" w:cs="Times New Roman"/>
          <w:sz w:val="16"/>
          <w:szCs w:val="20"/>
          <w:lang w:eastAsia="bg-BG"/>
        </w:rPr>
        <w:t>нение на показателите от 1 до 10</w:t>
      </w:r>
      <w:r w:rsidRPr="00D027B0">
        <w:rPr>
          <w:rFonts w:ascii="Times New Roman" w:eastAsia="Times New Roman" w:hAnsi="Times New Roman" w:cs="Times New Roman"/>
          <w:sz w:val="16"/>
          <w:szCs w:val="20"/>
          <w:lang w:eastAsia="bg-BG"/>
        </w:rPr>
        <w:t xml:space="preserve"> са посочени  за годината, в която се предвижда за съоръженията да бъде подписан акт 14, а за линейните обекти да бъде подписан акт обр. 15.</w:t>
      </w:r>
    </w:p>
    <w:p w:rsidR="006A3CA2" w:rsidRPr="005D28C3" w:rsidRDefault="006A3CA2" w:rsidP="009F5EFA">
      <w:pPr>
        <w:spacing w:after="0" w:line="240" w:lineRule="auto"/>
        <w:jc w:val="both"/>
        <w:rPr>
          <w:rFonts w:ascii="Times New Roman" w:eastAsia="Times New Roman" w:hAnsi="Times New Roman" w:cs="Times New Roman"/>
          <w:b/>
          <w:i/>
          <w:lang w:eastAsia="bg-BG"/>
        </w:rPr>
      </w:pPr>
    </w:p>
    <w:p w:rsidR="00AC1B70" w:rsidRPr="004F475C" w:rsidRDefault="00AC1B70" w:rsidP="00112D8D">
      <w:pPr>
        <w:spacing w:after="0" w:line="240" w:lineRule="auto"/>
        <w:ind w:firstLine="567"/>
        <w:jc w:val="both"/>
        <w:rPr>
          <w:rFonts w:ascii="Times New Roman" w:eastAsia="Times New Roman" w:hAnsi="Times New Roman" w:cs="Times New Roman"/>
          <w:b/>
          <w:i/>
          <w:lang w:eastAsia="bg-BG"/>
        </w:rPr>
      </w:pPr>
      <w:r w:rsidRPr="004F475C">
        <w:rPr>
          <w:rFonts w:ascii="Times New Roman" w:eastAsia="Times New Roman" w:hAnsi="Times New Roman" w:cs="Times New Roman"/>
          <w:b/>
          <w:i/>
          <w:lang w:eastAsia="bg-BG"/>
        </w:rPr>
        <w:t>Описание на показателите за изпълнение</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lastRenderedPageBreak/>
        <w:t>Показател „Режимни изследвания на свлачища“ е с мерна единица - брой изследвания и отчита извършени геодезически измервания,</w:t>
      </w:r>
      <w:r w:rsidRPr="00FC65C0">
        <w:rPr>
          <w:rFonts w:ascii="Times New Roman" w:hAnsi="Times New Roman"/>
          <w:lang w:val="ru-RU"/>
        </w:rPr>
        <w:t xml:space="preserve"> хидрогеоложки измервания</w:t>
      </w:r>
      <w:r w:rsidRPr="00FC65C0">
        <w:rPr>
          <w:rFonts w:ascii="Times New Roman" w:hAnsi="Times New Roman"/>
        </w:rPr>
        <w:t xml:space="preserve">, инклинометрични измервания, промерни и други изследвания; </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 xml:space="preserve">Показател „Изготвяне на проекто-проучвателни работи за ограничаване на свлачищните, ерозионните и абразионни процеси“ се измерва в брой </w:t>
      </w:r>
      <w:r w:rsidR="00F70632" w:rsidRPr="00FC65C0">
        <w:rPr>
          <w:rFonts w:ascii="Times New Roman" w:hAnsi="Times New Roman"/>
        </w:rPr>
        <w:t>проекто-проучвателни разработки;</w:t>
      </w:r>
      <w:r w:rsidRPr="00FC65C0">
        <w:rPr>
          <w:rFonts w:ascii="Times New Roman" w:hAnsi="Times New Roman"/>
        </w:rPr>
        <w:t xml:space="preserve"> </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Показател „Пилотни конструкции/Подпорни с</w:t>
      </w:r>
      <w:r w:rsidR="00F70632" w:rsidRPr="00FC65C0">
        <w:rPr>
          <w:rFonts w:ascii="Times New Roman" w:hAnsi="Times New Roman"/>
        </w:rPr>
        <w:t>тени“ се отчита в линейни метри;</w:t>
      </w:r>
      <w:r w:rsidRPr="00FC65C0">
        <w:rPr>
          <w:rFonts w:ascii="Times New Roman" w:hAnsi="Times New Roman"/>
        </w:rPr>
        <w:t xml:space="preserve"> </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Показател „Вертикални шахти с хоризонтални дренажи“ се отчитат като брой окончателно и</w:t>
      </w:r>
      <w:r w:rsidR="00F70632" w:rsidRPr="00FC65C0">
        <w:rPr>
          <w:rFonts w:ascii="Times New Roman" w:hAnsi="Times New Roman"/>
        </w:rPr>
        <w:t>зградени шахти или % изпълнение;</w:t>
      </w:r>
      <w:r w:rsidRPr="00FC65C0">
        <w:rPr>
          <w:rFonts w:ascii="Times New Roman" w:hAnsi="Times New Roman"/>
        </w:rPr>
        <w:t xml:space="preserve"> </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Брегоукрепителните работи се извършват по брега на Черно море и бреговете на р. Дунав, като включват различни съоръжения - дамби, буни, кейови стени, вълнобойни стени и др. Отчитат с</w:t>
      </w:r>
      <w:r w:rsidR="00F70632" w:rsidRPr="00FC65C0">
        <w:rPr>
          <w:rFonts w:ascii="Times New Roman" w:hAnsi="Times New Roman"/>
        </w:rPr>
        <w:t>е в метри изградени съоръжения;</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„Дренажни системи в свлачищни райони/отводнителни канали” се от</w:t>
      </w:r>
      <w:r w:rsidR="00F70632" w:rsidRPr="00FC65C0">
        <w:rPr>
          <w:rFonts w:ascii="Times New Roman" w:hAnsi="Times New Roman"/>
        </w:rPr>
        <w:t>читат в метри изградени канали;</w:t>
      </w:r>
    </w:p>
    <w:p w:rsidR="007B1118" w:rsidRPr="00FC65C0" w:rsidRDefault="007B1118"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lang w:eastAsia="bg-BG"/>
        </w:rPr>
      </w:pPr>
      <w:r w:rsidRPr="00FC65C0">
        <w:rPr>
          <w:rFonts w:ascii="Times New Roman" w:eastAsia="Times New Roman" w:hAnsi="Times New Roman"/>
          <w:lang w:eastAsia="bg-BG"/>
        </w:rPr>
        <w:t>„Инженерно-геоложки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„Становища-консултантски услуги” включват огледи, становища, участие в комисии по въпроси, свързани с геозащитната д</w:t>
      </w:r>
      <w:r w:rsidR="00F70632" w:rsidRPr="00FC65C0">
        <w:rPr>
          <w:rFonts w:ascii="Times New Roman" w:hAnsi="Times New Roman"/>
        </w:rPr>
        <w:t>ейност и др. Отчитат се в брой;</w:t>
      </w:r>
    </w:p>
    <w:p w:rsidR="00F70632"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„Поддръжка на изградени съоръжения” се отчитат в брой по</w:t>
      </w:r>
      <w:r w:rsidR="00F70632" w:rsidRPr="00FC65C0">
        <w:rPr>
          <w:rFonts w:ascii="Times New Roman" w:hAnsi="Times New Roman"/>
        </w:rPr>
        <w:t>ддържани съоръжения;</w:t>
      </w:r>
    </w:p>
    <w:p w:rsidR="007B1118" w:rsidRPr="00FC65C0" w:rsidRDefault="007B1118"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lang w:eastAsia="bg-BG"/>
        </w:rPr>
      </w:pPr>
      <w:r w:rsidRPr="00FC65C0">
        <w:rPr>
          <w:rFonts w:ascii="Times New Roman" w:eastAsia="Times New Roman" w:hAnsi="Times New Roman"/>
          <w:lang w:eastAsia="bg-BG"/>
        </w:rPr>
        <w:t>Мониторинг на изградени водопонизителни съоръжения в свлачища” се отчитат в брой съоръжения с извършен мониторинг;</w:t>
      </w:r>
    </w:p>
    <w:p w:rsidR="00A248BD" w:rsidRPr="00FC65C0" w:rsidRDefault="00A248BD" w:rsidP="009F4D34">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 xml:space="preserve"> „Становища по преписки за инвестиционни намерения за строителство в свлачищни райони” се отчитат в брой и се изготвят съгласно Зако</w:t>
      </w:r>
      <w:r w:rsidR="00F70632" w:rsidRPr="00FC65C0">
        <w:rPr>
          <w:rFonts w:ascii="Times New Roman" w:hAnsi="Times New Roman"/>
        </w:rPr>
        <w:t>на за устройство на територията;</w:t>
      </w:r>
    </w:p>
    <w:p w:rsidR="00735215" w:rsidRPr="00FC65C0" w:rsidRDefault="00A248BD" w:rsidP="009F4D34">
      <w:pPr>
        <w:pStyle w:val="ListParagraph"/>
        <w:numPr>
          <w:ilvl w:val="0"/>
          <w:numId w:val="77"/>
        </w:numPr>
        <w:tabs>
          <w:tab w:val="left" w:pos="851"/>
        </w:tabs>
        <w:spacing w:after="0" w:line="240" w:lineRule="auto"/>
        <w:ind w:left="0" w:firstLine="567"/>
        <w:jc w:val="both"/>
        <w:rPr>
          <w:rFonts w:ascii="Times New Roman" w:hAnsi="Times New Roman"/>
        </w:rPr>
      </w:pPr>
      <w:r w:rsidRPr="00FC65C0">
        <w:rPr>
          <w:rFonts w:ascii="Times New Roman" w:hAnsi="Times New Roman"/>
        </w:rPr>
        <w:t>Показателите за изпълнение на частта от програмата, по продукта/услугата„Инфраструктурни проект</w:t>
      </w:r>
      <w:r w:rsidR="00F70632" w:rsidRPr="00FC65C0">
        <w:rPr>
          <w:rFonts w:ascii="Times New Roman" w:hAnsi="Times New Roman"/>
        </w:rPr>
        <w:t xml:space="preserve">и“ са количествени и включват: </w:t>
      </w:r>
      <w:r w:rsidR="007B1118" w:rsidRPr="00FC65C0">
        <w:rPr>
          <w:rFonts w:ascii="Times New Roman" w:hAnsi="Times New Roman"/>
        </w:rPr>
        <w:t>завършен благоустройствен обект/реконструкция на пътни платна</w:t>
      </w:r>
      <w:r w:rsidR="00413D3B">
        <w:rPr>
          <w:rFonts w:ascii="Times New Roman" w:hAnsi="Times New Roman"/>
        </w:rPr>
        <w:t>.</w:t>
      </w:r>
    </w:p>
    <w:p w:rsidR="009A6549" w:rsidRPr="00FC65C0" w:rsidRDefault="009A6549" w:rsidP="00112D8D">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Външни фактори, които могат да окажат въздействие върху постигането на целите на програмата</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bCs/>
          <w:lang w:eastAsia="bg-BG"/>
        </w:rPr>
      </w:pPr>
      <w:r w:rsidRPr="00FC65C0">
        <w:rPr>
          <w:rFonts w:ascii="Times New Roman" w:hAnsi="Times New Roman"/>
          <w:bCs/>
          <w:lang w:eastAsia="bg-BG"/>
        </w:rPr>
        <w:t xml:space="preserve">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bCs/>
          <w:lang w:eastAsia="bg-BG"/>
        </w:rPr>
        <w:t>Ф</w:t>
      </w:r>
      <w:r w:rsidRPr="00FC65C0">
        <w:rPr>
          <w:rFonts w:ascii="Times New Roman" w:hAnsi="Times New Roman"/>
          <w:lang w:eastAsia="bg-BG"/>
        </w:rPr>
        <w:t>орсмажорни обстоятелства, в т. ч. обилни валежи, разрастване на свлачищни процеси;</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Неосигурено в достатъчен размер финансиране;</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Обжалване на проведени процедури по ЗОП;</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Недостатъчен административен капацитет;</w:t>
      </w:r>
    </w:p>
    <w:p w:rsidR="00E42A9C" w:rsidRPr="00FC65C0" w:rsidRDefault="00E42A9C" w:rsidP="009F4D34">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Отказ от изпълнение на  договора</w:t>
      </w:r>
      <w:r w:rsidR="00180256" w:rsidRPr="00FC65C0">
        <w:rPr>
          <w:rFonts w:ascii="Times New Roman" w:hAnsi="Times New Roman"/>
          <w:lang w:eastAsia="bg-BG"/>
        </w:rPr>
        <w:t>;</w:t>
      </w:r>
    </w:p>
    <w:p w:rsidR="00180256" w:rsidRPr="00FC65C0" w:rsidRDefault="00180256" w:rsidP="009F4D34">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Проблеми в нормативната уредба;</w:t>
      </w:r>
    </w:p>
    <w:p w:rsidR="003323BD" w:rsidRPr="00FC65C0" w:rsidRDefault="003323BD" w:rsidP="009F4D34">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Въздействието на атмосферните условия, които имат пряко влияние върху извършване на строителните работи;</w:t>
      </w:r>
    </w:p>
    <w:p w:rsidR="00057F52" w:rsidRPr="00FC65C0" w:rsidRDefault="00057F52" w:rsidP="009F4D34">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Неизпълнение от страна на изпълнителите на условията по договор – СМР, СН, АН и др.</w:t>
      </w:r>
    </w:p>
    <w:p w:rsidR="00180256" w:rsidRPr="00FC65C0" w:rsidRDefault="00180256" w:rsidP="009F4D34">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Качеството на изработените проекти – съответствие с нормативната уредба, съобразяване с новите обществено-икономиче</w:t>
      </w:r>
      <w:r w:rsidR="007E77CD" w:rsidRPr="00FC65C0">
        <w:rPr>
          <w:rFonts w:ascii="Times New Roman" w:eastAsia="Times New Roman" w:hAnsi="Times New Roman"/>
          <w:bCs/>
          <w:lang w:eastAsia="bg-BG"/>
        </w:rPr>
        <w:t>ски и устройствени условия и др;</w:t>
      </w:r>
    </w:p>
    <w:p w:rsidR="007E77CD" w:rsidRPr="00FC65C0" w:rsidRDefault="007E77CD" w:rsidP="009F4D34">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Взаимодействие с областните и общинските администрации, с другите централни и териториални администрации на изпълнителната власт, с контролните органи, с експлоатационните дружества и с възложителит</w:t>
      </w:r>
      <w:r w:rsidR="004F6DA9" w:rsidRPr="00FC65C0">
        <w:rPr>
          <w:rFonts w:ascii="Times New Roman" w:eastAsia="Times New Roman" w:hAnsi="Times New Roman"/>
          <w:bCs/>
          <w:lang w:eastAsia="bg-BG"/>
        </w:rPr>
        <w:t>е – физически и юридически лица;</w:t>
      </w:r>
    </w:p>
    <w:p w:rsidR="00D027B0" w:rsidRPr="008F46FC" w:rsidRDefault="00A54E29" w:rsidP="00D027B0">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Недостатъчен финансов ресурс</w:t>
      </w:r>
      <w:r w:rsidR="004F6DA9" w:rsidRPr="00FC65C0">
        <w:rPr>
          <w:rFonts w:ascii="Times New Roman" w:eastAsia="Times New Roman" w:hAnsi="Times New Roman"/>
          <w:bCs/>
          <w:lang w:eastAsia="bg-BG"/>
        </w:rPr>
        <w:t>.</w:t>
      </w:r>
    </w:p>
    <w:p w:rsidR="009A6549" w:rsidRPr="00FC65C0" w:rsidRDefault="009A6549" w:rsidP="00112D8D">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Информация за наличността и качеството на данните</w:t>
      </w:r>
    </w:p>
    <w:p w:rsidR="00F05B94" w:rsidRPr="00FC65C0" w:rsidRDefault="0033479F" w:rsidP="009F4D34">
      <w:pPr>
        <w:pStyle w:val="ListParagraph"/>
        <w:numPr>
          <w:ilvl w:val="0"/>
          <w:numId w:val="87"/>
        </w:numPr>
        <w:tabs>
          <w:tab w:val="left" w:pos="851"/>
        </w:tabs>
        <w:spacing w:after="0" w:line="240" w:lineRule="auto"/>
        <w:ind w:left="0" w:firstLine="567"/>
        <w:jc w:val="both"/>
        <w:rPr>
          <w:rFonts w:ascii="Times New Roman" w:hAnsi="Times New Roman"/>
        </w:rPr>
      </w:pPr>
      <w:r w:rsidRPr="00FC65C0">
        <w:rPr>
          <w:rFonts w:ascii="Times New Roman" w:hAnsi="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w:t>
      </w:r>
      <w:r w:rsidR="00B72052" w:rsidRPr="00FC65C0">
        <w:rPr>
          <w:rFonts w:ascii="Times New Roman" w:hAnsi="Times New Roman"/>
        </w:rPr>
        <w:t xml:space="preserve"> доклади от извършен мониторинг;</w:t>
      </w:r>
    </w:p>
    <w:p w:rsidR="00872FA0" w:rsidRPr="00413D3B" w:rsidRDefault="00180256" w:rsidP="00413D3B">
      <w:pPr>
        <w:pStyle w:val="ListParagraph"/>
        <w:numPr>
          <w:ilvl w:val="0"/>
          <w:numId w:val="87"/>
        </w:numPr>
        <w:tabs>
          <w:tab w:val="left" w:pos="851"/>
        </w:tabs>
        <w:spacing w:after="0" w:line="240" w:lineRule="auto"/>
        <w:ind w:left="0" w:firstLine="567"/>
        <w:jc w:val="both"/>
        <w:rPr>
          <w:rFonts w:ascii="Times New Roman" w:hAnsi="Times New Roman"/>
        </w:rPr>
      </w:pPr>
      <w:r w:rsidRPr="00FC65C0">
        <w:rPr>
          <w:rFonts w:ascii="Times New Roman" w:eastAsia="Times New Roman" w:hAnsi="Times New Roman"/>
          <w:lang w:eastAsia="bg-BG"/>
        </w:rPr>
        <w:t>План за разработване и финансиране на задачи</w:t>
      </w:r>
      <w:r w:rsidR="00094D32" w:rsidRPr="00FC65C0">
        <w:rPr>
          <w:rFonts w:ascii="Times New Roman" w:eastAsia="Times New Roman" w:hAnsi="Times New Roman"/>
          <w:lang w:eastAsia="bg-BG"/>
        </w:rPr>
        <w:t>/обекти</w:t>
      </w:r>
      <w:r w:rsidRPr="00FC65C0">
        <w:rPr>
          <w:rFonts w:ascii="Times New Roman" w:eastAsia="Times New Roman" w:hAnsi="Times New Roman"/>
          <w:lang w:eastAsia="bg-BG"/>
        </w:rPr>
        <w:t xml:space="preserve">, архив и регистри на издадените строителни книжа, деловодна система на </w:t>
      </w:r>
      <w:r w:rsidR="007314E8" w:rsidRPr="00FC65C0">
        <w:rPr>
          <w:rFonts w:ascii="Times New Roman" w:eastAsia="Times New Roman" w:hAnsi="Times New Roman"/>
          <w:lang w:eastAsia="bg-BG"/>
        </w:rPr>
        <w:t>МРРБ</w:t>
      </w:r>
      <w:r w:rsidRPr="00FC65C0">
        <w:rPr>
          <w:rFonts w:ascii="Times New Roman" w:eastAsia="Times New Roman" w:hAnsi="Times New Roman"/>
          <w:lang w:eastAsia="bg-BG"/>
        </w:rPr>
        <w:t>.</w:t>
      </w:r>
    </w:p>
    <w:p w:rsidR="009A6549" w:rsidRPr="00FC65C0" w:rsidRDefault="009A6549" w:rsidP="00112D8D">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Предоставяни по програмата продукти/услуги</w:t>
      </w:r>
    </w:p>
    <w:p w:rsidR="007C5721" w:rsidRPr="007C5721" w:rsidRDefault="000533EE" w:rsidP="007C5721">
      <w:pPr>
        <w:spacing w:after="0"/>
        <w:ind w:right="284" w:firstLine="567"/>
        <w:jc w:val="both"/>
        <w:rPr>
          <w:rFonts w:ascii="Times New Roman" w:eastAsia="Calibri" w:hAnsi="Times New Roman" w:cs="Times New Roman"/>
          <w:b/>
          <w:i/>
        </w:rPr>
      </w:pPr>
      <w:r w:rsidRPr="00FC65C0">
        <w:rPr>
          <w:rFonts w:ascii="Times New Roman" w:hAnsi="Times New Roman"/>
          <w:b/>
          <w:bCs/>
          <w:i/>
        </w:rPr>
        <w:lastRenderedPageBreak/>
        <w:t>Продукт/услуга</w:t>
      </w:r>
      <w:r w:rsidR="00B72052" w:rsidRPr="00FC65C0">
        <w:rPr>
          <w:rFonts w:ascii="Times New Roman" w:hAnsi="Times New Roman"/>
          <w:b/>
          <w:bCs/>
          <w:i/>
        </w:rPr>
        <w:t>:</w:t>
      </w:r>
      <w:r w:rsidRPr="00FC65C0">
        <w:rPr>
          <w:rFonts w:ascii="Times New Roman" w:hAnsi="Times New Roman"/>
          <w:b/>
          <w:bCs/>
          <w:i/>
        </w:rPr>
        <w:t xml:space="preserve"> </w:t>
      </w:r>
      <w:r w:rsidR="007C5721" w:rsidRPr="00FC65C0">
        <w:rPr>
          <w:rFonts w:ascii="Times New Roman" w:eastAsia="Times New Roman" w:hAnsi="Times New Roman" w:cs="Times New Roman"/>
          <w:b/>
          <w:bCs/>
          <w:i/>
          <w:lang w:eastAsia="bg-BG"/>
        </w:rPr>
        <w:t>„</w:t>
      </w:r>
      <w:r w:rsidR="007C5721" w:rsidRPr="00FC65C0">
        <w:rPr>
          <w:rFonts w:ascii="Times New Roman" w:eastAsia="Calibri" w:hAnsi="Times New Roman" w:cs="Times New Roman"/>
          <w:b/>
          <w:i/>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rsidR="007C5721" w:rsidRPr="007C5721" w:rsidRDefault="007C5721" w:rsidP="007C5721">
      <w:pPr>
        <w:spacing w:after="0" w:line="240" w:lineRule="auto"/>
        <w:ind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Показателите по посочения продукт/услуга са:</w:t>
      </w:r>
    </w:p>
    <w:p w:rsidR="007C5721" w:rsidRPr="007C5721" w:rsidRDefault="007C5721" w:rsidP="009F4D34">
      <w:pPr>
        <w:numPr>
          <w:ilvl w:val="0"/>
          <w:numId w:val="98"/>
        </w:numPr>
        <w:spacing w:after="0" w:line="240" w:lineRule="auto"/>
        <w:ind w:left="0"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 xml:space="preserve">бр. режимни изследвания; </w:t>
      </w:r>
    </w:p>
    <w:p w:rsidR="007C5721" w:rsidRPr="007C5721" w:rsidRDefault="007C5721" w:rsidP="009F4D34">
      <w:pPr>
        <w:numPr>
          <w:ilvl w:val="0"/>
          <w:numId w:val="98"/>
        </w:numPr>
        <w:spacing w:after="0" w:line="240" w:lineRule="auto"/>
        <w:ind w:left="0" w:right="284" w:firstLine="567"/>
        <w:jc w:val="both"/>
        <w:rPr>
          <w:rFonts w:ascii="Times New Roman" w:eastAsia="Times New Roman" w:hAnsi="Times New Roman" w:cs="Times New Roman"/>
          <w:bCs/>
          <w:color w:val="000000"/>
          <w:lang w:eastAsia="bg-BG"/>
        </w:rPr>
      </w:pPr>
      <w:r w:rsidRPr="007C5721">
        <w:rPr>
          <w:rFonts w:ascii="Times New Roman" w:eastAsia="Times New Roman" w:hAnsi="Times New Roman" w:cs="Times New Roman"/>
          <w:bCs/>
          <w:lang w:eastAsia="bg-BG"/>
        </w:rPr>
        <w:t xml:space="preserve">бр. </w:t>
      </w:r>
      <w:r w:rsidRPr="007C5721">
        <w:rPr>
          <w:rFonts w:ascii="Times New Roman" w:eastAsia="Times New Roman" w:hAnsi="Times New Roman" w:cs="Times New Roman"/>
          <w:bCs/>
          <w:color w:val="000000"/>
          <w:lang w:eastAsia="bg-BG"/>
        </w:rPr>
        <w:t>проекто-проучвателни работи;</w:t>
      </w:r>
    </w:p>
    <w:p w:rsidR="007C5721" w:rsidRPr="007C5721" w:rsidRDefault="007C5721" w:rsidP="009F4D34">
      <w:pPr>
        <w:numPr>
          <w:ilvl w:val="0"/>
          <w:numId w:val="98"/>
        </w:numPr>
        <w:spacing w:after="0" w:line="240" w:lineRule="auto"/>
        <w:ind w:left="0" w:right="284" w:firstLine="567"/>
        <w:jc w:val="both"/>
        <w:rPr>
          <w:rFonts w:ascii="Times New Roman" w:eastAsia="Times New Roman" w:hAnsi="Times New Roman" w:cs="Times New Roman"/>
          <w:bCs/>
          <w:color w:val="000000"/>
          <w:lang w:eastAsia="bg-BG"/>
        </w:rPr>
      </w:pPr>
      <w:r w:rsidRPr="007C5721">
        <w:rPr>
          <w:rFonts w:ascii="Times New Roman" w:eastAsia="Times New Roman" w:hAnsi="Times New Roman" w:cs="Times New Roman"/>
          <w:bCs/>
          <w:color w:val="000000"/>
          <w:lang w:eastAsia="bg-BG"/>
        </w:rPr>
        <w:t>бр. и</w:t>
      </w:r>
      <w:r w:rsidRPr="007C5721">
        <w:rPr>
          <w:rFonts w:ascii="Times New Roman" w:eastAsia="Times New Roman" w:hAnsi="Times New Roman" w:cs="Times New Roman"/>
          <w:color w:val="000000"/>
          <w:lang w:eastAsia="bg-BG"/>
        </w:rPr>
        <w:t>нженерно-геоложки становища/участия в комисии и др. по въпроси, свързани с геозащитната дейности</w:t>
      </w:r>
      <w:r w:rsidRPr="007C5721">
        <w:rPr>
          <w:rFonts w:ascii="Times New Roman" w:eastAsia="Times New Roman" w:hAnsi="Times New Roman" w:cs="Times New Roman"/>
          <w:bCs/>
          <w:color w:val="000000"/>
          <w:lang w:eastAsia="bg-BG"/>
        </w:rPr>
        <w:t xml:space="preserve">; </w:t>
      </w:r>
    </w:p>
    <w:p w:rsidR="007C5721" w:rsidRPr="007C5721" w:rsidRDefault="007C5721" w:rsidP="009F4D34">
      <w:pPr>
        <w:numPr>
          <w:ilvl w:val="0"/>
          <w:numId w:val="98"/>
        </w:numPr>
        <w:spacing w:after="0" w:line="240" w:lineRule="auto"/>
        <w:ind w:left="0"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бр. водопонизителни съоръжения в свлачища с извършен мониторинг.</w:t>
      </w:r>
    </w:p>
    <w:p w:rsidR="007C5721" w:rsidRPr="007C5721" w:rsidRDefault="007C5721" w:rsidP="007C5721">
      <w:pPr>
        <w:tabs>
          <w:tab w:val="left" w:pos="720"/>
        </w:tabs>
        <w:spacing w:after="0" w:line="240" w:lineRule="auto"/>
        <w:ind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позиционирано в гр. Варна, гр. Плевен и гр. Перник чрез:</w:t>
      </w:r>
    </w:p>
    <w:p w:rsidR="007C5721" w:rsidRPr="007C5721" w:rsidRDefault="007C5721" w:rsidP="009F4D34">
      <w:pPr>
        <w:numPr>
          <w:ilvl w:val="0"/>
          <w:numId w:val="70"/>
        </w:numPr>
        <w:spacing w:after="0" w:line="240" w:lineRule="auto"/>
        <w:ind w:left="0"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 на режимни изследвания на свлачищни райони в т. ч. п</w:t>
      </w:r>
      <w:r w:rsidRPr="007C5721">
        <w:rPr>
          <w:rFonts w:ascii="Times New Roman" w:eastAsia="Times New Roman" w:hAnsi="Times New Roman" w:cs="Times New Roman"/>
          <w:bCs/>
          <w:lang w:eastAsia="bg-BG"/>
        </w:rPr>
        <w:t>оддържане на изградени дренажни съоръжения за отводняване на свлачищни райони</w:t>
      </w:r>
      <w:r w:rsidRPr="007C5721">
        <w:rPr>
          <w:rFonts w:ascii="Times New Roman" w:eastAsia="Times New Roman" w:hAnsi="Times New Roman" w:cs="Times New Roman"/>
          <w:lang w:eastAsia="bg-BG"/>
        </w:rPr>
        <w:t>;</w:t>
      </w:r>
    </w:p>
    <w:p w:rsidR="007C5721" w:rsidRPr="007C5721" w:rsidRDefault="007C5721" w:rsidP="009F4D34">
      <w:pPr>
        <w:numPr>
          <w:ilvl w:val="0"/>
          <w:numId w:val="70"/>
        </w:numPr>
        <w:spacing w:after="0" w:line="240" w:lineRule="auto"/>
        <w:ind w:left="0"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rsidR="007C5721" w:rsidRPr="007C5721" w:rsidRDefault="007C5721" w:rsidP="007C5721">
      <w:pPr>
        <w:spacing w:after="0" w:line="240" w:lineRule="auto"/>
        <w:ind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Превантивните геозащитни мерки и дейности са свързани с изработване на проекто-проучвателни работи, изграждане, възстановяване или ремонт на контролно-измервателни системи в свлачищни райони.</w:t>
      </w:r>
    </w:p>
    <w:p w:rsidR="007C5721" w:rsidRPr="007C5721" w:rsidRDefault="007C5721" w:rsidP="007C5721">
      <w:pPr>
        <w:spacing w:after="0" w:line="240" w:lineRule="auto"/>
        <w:ind w:right="281" w:firstLine="567"/>
        <w:jc w:val="both"/>
        <w:rPr>
          <w:rFonts w:ascii="Times New Roman" w:eastAsia="Times New Roman" w:hAnsi="Times New Roman" w:cs="Times New Roman"/>
          <w:lang w:eastAsia="bg-BG"/>
        </w:rPr>
      </w:pPr>
    </w:p>
    <w:p w:rsidR="007C5721" w:rsidRPr="00FC65C0" w:rsidRDefault="007C5721" w:rsidP="009F4D34">
      <w:pPr>
        <w:pStyle w:val="ListParagraph"/>
        <w:numPr>
          <w:ilvl w:val="0"/>
          <w:numId w:val="71"/>
        </w:numPr>
        <w:tabs>
          <w:tab w:val="left" w:pos="851"/>
        </w:tabs>
        <w:ind w:left="0" w:right="284" w:firstLine="567"/>
        <w:jc w:val="both"/>
        <w:rPr>
          <w:rFonts w:ascii="Times New Roman" w:hAnsi="Times New Roman"/>
          <w:b/>
          <w:bCs/>
          <w:i/>
        </w:rPr>
      </w:pPr>
      <w:r w:rsidRPr="00FC65C0">
        <w:rPr>
          <w:rFonts w:ascii="Times New Roman" w:hAnsi="Times New Roman"/>
          <w:b/>
          <w:bCs/>
          <w:i/>
        </w:rPr>
        <w:t>Продукт/Услуга</w:t>
      </w:r>
      <w:r w:rsidRPr="00FC65C0">
        <w:rPr>
          <w:rFonts w:ascii="Times New Roman" w:hAnsi="Times New Roman"/>
          <w:b/>
          <w:i/>
        </w:rPr>
        <w:t xml:space="preserve"> „Предварителен к</w:t>
      </w:r>
      <w:r w:rsidRPr="00FC65C0">
        <w:rPr>
          <w:rFonts w:ascii="Times New Roman" w:hAnsi="Times New Roman"/>
          <w:b/>
          <w:bCs/>
          <w:i/>
        </w:rPr>
        <w:t>онтрол на инвестиционни намерения в свлачищни райони“</w:t>
      </w:r>
    </w:p>
    <w:p w:rsidR="007C5721" w:rsidRPr="00FC65C0" w:rsidRDefault="007C5721" w:rsidP="007C5721">
      <w:pPr>
        <w:pStyle w:val="ListParagraph"/>
        <w:tabs>
          <w:tab w:val="left" w:pos="851"/>
        </w:tabs>
        <w:ind w:left="0" w:right="281" w:firstLine="567"/>
        <w:jc w:val="both"/>
        <w:rPr>
          <w:rFonts w:ascii="Times New Roman" w:hAnsi="Times New Roman"/>
          <w:bCs/>
        </w:rPr>
      </w:pPr>
      <w:r w:rsidRPr="00FC65C0">
        <w:rPr>
          <w:rFonts w:ascii="Times New Roman" w:hAnsi="Times New Roman"/>
          <w:bCs/>
        </w:rPr>
        <w:t>Показателят за посочената услуга е бр. становища по преписки за инвестиционни намерения за строителство в свлачищни райони.</w:t>
      </w:r>
    </w:p>
    <w:p w:rsidR="007C5721" w:rsidRPr="00FC65C0" w:rsidRDefault="007C5721" w:rsidP="007C5721">
      <w:pPr>
        <w:pStyle w:val="ListParagraph"/>
        <w:tabs>
          <w:tab w:val="left" w:pos="851"/>
        </w:tabs>
        <w:ind w:left="0" w:right="281" w:firstLine="567"/>
        <w:jc w:val="both"/>
        <w:rPr>
          <w:rFonts w:ascii="Times New Roman" w:hAnsi="Times New Roman"/>
        </w:rPr>
      </w:pPr>
      <w:r w:rsidRPr="00FC65C0">
        <w:rPr>
          <w:rFonts w:ascii="Times New Roman" w:hAnsi="Times New Roman"/>
        </w:rPr>
        <w:t>В тази услуга се предвижда издаване на предварителни разрешения/откази/указания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w:t>
      </w:r>
    </w:p>
    <w:p w:rsidR="007C5721" w:rsidRPr="00FC65C0" w:rsidRDefault="007C5721" w:rsidP="007C5721">
      <w:pPr>
        <w:pStyle w:val="ListParagraph"/>
        <w:tabs>
          <w:tab w:val="left" w:pos="851"/>
        </w:tabs>
        <w:ind w:left="0" w:right="281" w:firstLine="567"/>
        <w:jc w:val="both"/>
        <w:rPr>
          <w:rFonts w:ascii="Times New Roman" w:hAnsi="Times New Roman"/>
        </w:rPr>
      </w:pPr>
      <w:r w:rsidRPr="00FC65C0">
        <w:rPr>
          <w:rFonts w:ascii="Times New Roman" w:hAnsi="Times New Roman"/>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rsidR="007C5721" w:rsidRPr="00FC65C0" w:rsidRDefault="007C5721" w:rsidP="007C5721">
      <w:pPr>
        <w:pStyle w:val="ListParagraph"/>
        <w:tabs>
          <w:tab w:val="left" w:pos="851"/>
        </w:tabs>
        <w:ind w:left="0" w:right="281" w:firstLine="567"/>
        <w:jc w:val="both"/>
        <w:rPr>
          <w:rFonts w:ascii="Times New Roman" w:hAnsi="Times New Roman"/>
        </w:rPr>
      </w:pPr>
      <w:r w:rsidRPr="00FC65C0">
        <w:rPr>
          <w:rFonts w:ascii="Times New Roman" w:hAnsi="Times New Roman"/>
        </w:rPr>
        <w:t xml:space="preserve">Предварителни разрешения е необходимо да бъдат издавани във всички случаи, когато предстои да бъдат извършени строително-монтажни работи в свлачищни райони /в т. ч. геозащитни /укрепителни и/или отводнителни мероприятия. </w:t>
      </w:r>
    </w:p>
    <w:p w:rsidR="007C5721" w:rsidRPr="00FC65C0" w:rsidRDefault="007C5721" w:rsidP="009F4D34">
      <w:pPr>
        <w:pStyle w:val="ListParagraph"/>
        <w:numPr>
          <w:ilvl w:val="0"/>
          <w:numId w:val="71"/>
        </w:numPr>
        <w:tabs>
          <w:tab w:val="left" w:pos="993"/>
        </w:tabs>
        <w:spacing w:after="0"/>
        <w:ind w:left="0" w:right="284" w:firstLine="567"/>
        <w:jc w:val="both"/>
        <w:rPr>
          <w:rFonts w:ascii="Times New Roman" w:hAnsi="Times New Roman"/>
          <w:b/>
          <w:i/>
        </w:rPr>
      </w:pPr>
      <w:r w:rsidRPr="00FC65C0">
        <w:rPr>
          <w:rFonts w:ascii="Times New Roman" w:hAnsi="Times New Roman"/>
          <w:b/>
          <w:bCs/>
          <w:i/>
        </w:rPr>
        <w:t>Продукт/услуга „</w:t>
      </w:r>
      <w:r w:rsidRPr="00FC65C0">
        <w:rPr>
          <w:rFonts w:ascii="Times New Roman" w:hAnsi="Times New Roman"/>
          <w:b/>
          <w:i/>
        </w:rPr>
        <w:t xml:space="preserve">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 </w:t>
      </w:r>
    </w:p>
    <w:p w:rsidR="007C5721" w:rsidRPr="00FC65C0" w:rsidRDefault="007C5721" w:rsidP="007C5721">
      <w:pPr>
        <w:spacing w:after="0"/>
        <w:ind w:right="284" w:firstLine="567"/>
        <w:jc w:val="both"/>
        <w:rPr>
          <w:rFonts w:ascii="Times New Roman" w:hAnsi="Times New Roman" w:cs="Times New Roman"/>
          <w:bCs/>
        </w:rPr>
      </w:pPr>
      <w:r w:rsidRPr="00FC65C0">
        <w:rPr>
          <w:rFonts w:ascii="Times New Roman" w:hAnsi="Times New Roman" w:cs="Times New Roman"/>
          <w:bCs/>
        </w:rPr>
        <w:t>Показателите по посочения продукт/услуга са:</w:t>
      </w:r>
    </w:p>
    <w:p w:rsidR="007C5721" w:rsidRPr="00FC65C0" w:rsidRDefault="007C5721" w:rsidP="009F4D34">
      <w:pPr>
        <w:numPr>
          <w:ilvl w:val="0"/>
          <w:numId w:val="99"/>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метри изградени пилотни конструкции/подпорни стени;</w:t>
      </w:r>
    </w:p>
    <w:p w:rsidR="007C5721" w:rsidRPr="00FC65C0" w:rsidRDefault="007C5721" w:rsidP="009F4D34">
      <w:pPr>
        <w:numPr>
          <w:ilvl w:val="0"/>
          <w:numId w:val="99"/>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 xml:space="preserve">бр. или % от вертикални дренажни шахти; </w:t>
      </w:r>
    </w:p>
    <w:p w:rsidR="007C5721" w:rsidRPr="00FC65C0" w:rsidRDefault="007C5721" w:rsidP="009F4D34">
      <w:pPr>
        <w:numPr>
          <w:ilvl w:val="0"/>
          <w:numId w:val="99"/>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 xml:space="preserve">метри брегоукрепване; </w:t>
      </w:r>
    </w:p>
    <w:p w:rsidR="007C5721" w:rsidRPr="00FC65C0" w:rsidRDefault="007C5721" w:rsidP="009F4D34">
      <w:pPr>
        <w:numPr>
          <w:ilvl w:val="0"/>
          <w:numId w:val="99"/>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метри дренажни системи/отводнителни канали.</w:t>
      </w:r>
    </w:p>
    <w:p w:rsidR="007C5721" w:rsidRPr="00FC65C0" w:rsidRDefault="007C5721" w:rsidP="007C5721">
      <w:pPr>
        <w:spacing w:after="0"/>
        <w:ind w:right="284" w:firstLine="567"/>
        <w:jc w:val="both"/>
        <w:rPr>
          <w:rFonts w:ascii="Times New Roman" w:hAnsi="Times New Roman" w:cs="Times New Roman"/>
          <w:bCs/>
        </w:rPr>
      </w:pPr>
      <w:r w:rsidRPr="00FC65C0">
        <w:rPr>
          <w:rFonts w:ascii="Times New Roman" w:hAnsi="Times New Roman" w:cs="Times New Roman"/>
          <w:bCs/>
        </w:rPr>
        <w:t>Дейностите по този продукт/услуга са свързани с планиране и реализиране на обекти за геозащита, свързани с изграждане на укрепителни, отводнителни и/или брегозащитни съоръжения за предотвратяване опасността от разрастване на свлачищни процеси, ерозионни процеси</w:t>
      </w:r>
      <w:r w:rsidRPr="00FC65C0">
        <w:rPr>
          <w:rFonts w:ascii="Times New Roman" w:hAnsi="Times New Roman" w:cs="Times New Roman"/>
        </w:rPr>
        <w:t xml:space="preserve"> </w:t>
      </w:r>
      <w:r w:rsidRPr="00FC65C0">
        <w:rPr>
          <w:rFonts w:ascii="Times New Roman" w:hAnsi="Times New Roman" w:cs="Times New Roman"/>
          <w:bCs/>
        </w:rPr>
        <w:t>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rsidR="007C5721" w:rsidRPr="00FC65C0" w:rsidRDefault="007C5721" w:rsidP="007C5721">
      <w:pPr>
        <w:spacing w:after="0"/>
        <w:ind w:right="284" w:firstLine="567"/>
        <w:jc w:val="both"/>
        <w:rPr>
          <w:rFonts w:ascii="Times New Roman" w:hAnsi="Times New Roman" w:cs="Times New Roman"/>
        </w:rPr>
      </w:pPr>
      <w:r w:rsidRPr="00FC65C0">
        <w:rPr>
          <w:rFonts w:ascii="Times New Roman" w:hAnsi="Times New Roman" w:cs="Times New Roman"/>
        </w:rPr>
        <w:lastRenderedPageBreak/>
        <w:t xml:space="preserve">За стабилизиране на свлачищата, в т.ч. и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rsidR="007C5721" w:rsidRPr="00FC65C0" w:rsidRDefault="007C5721" w:rsidP="007C5721">
      <w:pPr>
        <w:spacing w:after="0"/>
        <w:ind w:right="284" w:firstLine="567"/>
        <w:jc w:val="both"/>
        <w:rPr>
          <w:rFonts w:ascii="Times New Roman" w:hAnsi="Times New Roman" w:cs="Times New Roman"/>
        </w:rPr>
      </w:pPr>
      <w:r w:rsidRPr="00FC65C0">
        <w:rPr>
          <w:rFonts w:ascii="Times New Roman" w:hAnsi="Times New Roman" w:cs="Times New Roman"/>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FC65C0">
        <w:rPr>
          <w:rFonts w:ascii="Times New Roman" w:hAnsi="Times New Roman" w:cs="Times New Roman"/>
          <w:b/>
        </w:rPr>
        <w:t xml:space="preserve"> </w:t>
      </w:r>
      <w:r w:rsidRPr="00FC65C0">
        <w:rPr>
          <w:rFonts w:ascii="Times New Roman" w:hAnsi="Times New Roman" w:cs="Times New Roman"/>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rsidR="007C5721" w:rsidRPr="00FC65C0" w:rsidRDefault="007C5721" w:rsidP="009F4D34">
      <w:pPr>
        <w:pStyle w:val="ListParagraph"/>
        <w:numPr>
          <w:ilvl w:val="0"/>
          <w:numId w:val="71"/>
        </w:numPr>
        <w:tabs>
          <w:tab w:val="left" w:pos="851"/>
        </w:tabs>
        <w:spacing w:after="0"/>
        <w:ind w:left="0" w:right="284" w:firstLine="567"/>
        <w:rPr>
          <w:rFonts w:ascii="Times New Roman" w:hAnsi="Times New Roman"/>
          <w:b/>
          <w:i/>
        </w:rPr>
      </w:pPr>
      <w:r w:rsidRPr="00FC65C0">
        <w:rPr>
          <w:rFonts w:ascii="Times New Roman" w:hAnsi="Times New Roman"/>
          <w:b/>
          <w:i/>
        </w:rPr>
        <w:t>Продукт/услуга: Благоустройствени проекти за подобряване на жизнената среда</w:t>
      </w:r>
    </w:p>
    <w:p w:rsidR="007C5721" w:rsidRPr="00FC65C0" w:rsidRDefault="007C5721" w:rsidP="007C5721">
      <w:pPr>
        <w:spacing w:after="0"/>
        <w:ind w:right="284"/>
        <w:jc w:val="both"/>
        <w:rPr>
          <w:rFonts w:ascii="Times New Roman" w:hAnsi="Times New Roman" w:cs="Times New Roman"/>
        </w:rPr>
      </w:pPr>
      <w:r w:rsidRPr="00FC65C0">
        <w:rPr>
          <w:rFonts w:ascii="Times New Roman" w:hAnsi="Times New Roman" w:cs="Times New Roman"/>
        </w:rPr>
        <w:t>През периода 2020-2022 г. ще бъдат избирани нови благоустройствени обекти, отговарящи на определени условия, на база утвърдена Методика за приоритизиране на благоустройствени проекти предложени от общинските администрации в Република България, и с оглед прилагане и осъществяване на държавната политика за осигуряване на безопасна и комфортна жизнена среда в населените места.</w:t>
      </w:r>
    </w:p>
    <w:p w:rsidR="00A11585" w:rsidRPr="00FC65C0" w:rsidRDefault="00B72052" w:rsidP="009F4D34">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Продукт/у</w:t>
      </w:r>
      <w:r w:rsidR="000533EE" w:rsidRPr="00FC65C0">
        <w:rPr>
          <w:rFonts w:ascii="Times New Roman" w:hAnsi="Times New Roman"/>
          <w:b/>
          <w:bCs/>
          <w:i/>
        </w:rPr>
        <w:t>слуга</w:t>
      </w:r>
      <w:r w:rsidRPr="00FC65C0">
        <w:rPr>
          <w:rFonts w:ascii="Times New Roman" w:hAnsi="Times New Roman"/>
          <w:b/>
          <w:bCs/>
          <w:i/>
        </w:rPr>
        <w:t>:</w:t>
      </w:r>
      <w:r w:rsidR="000533EE" w:rsidRPr="00FC65C0">
        <w:rPr>
          <w:rFonts w:ascii="Times New Roman" w:hAnsi="Times New Roman"/>
          <w:b/>
          <w:i/>
        </w:rPr>
        <w:t xml:space="preserve"> </w:t>
      </w:r>
      <w:r w:rsidR="00A11585" w:rsidRPr="00FC65C0">
        <w:rPr>
          <w:rFonts w:ascii="Times New Roman" w:eastAsia="Times New Roman" w:hAnsi="Times New Roman"/>
          <w:lang w:eastAsia="bg-BG"/>
        </w:rPr>
        <w:t>Изграден язовир „Пловдивци“ и пречиствателна станция за питейна вода (ПСПВ) към него;</w:t>
      </w:r>
    </w:p>
    <w:p w:rsidR="00A11585" w:rsidRPr="00FC65C0" w:rsidRDefault="00A11585" w:rsidP="009F4D34">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FC65C0">
        <w:rPr>
          <w:rFonts w:ascii="Times New Roman" w:eastAsia="Times New Roman" w:hAnsi="Times New Roman"/>
          <w:lang w:eastAsia="bg-BG"/>
        </w:rPr>
        <w:t xml:space="preserve">Изграден язовир „Луда Яна“ и ПСПВ; </w:t>
      </w:r>
    </w:p>
    <w:p w:rsidR="00A11585" w:rsidRPr="00FC65C0" w:rsidRDefault="00A11585" w:rsidP="009F4D34">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FC65C0">
        <w:rPr>
          <w:rFonts w:ascii="Times New Roman" w:eastAsia="Times New Roman" w:hAnsi="Times New Roman"/>
          <w:lang w:eastAsia="bg-BG"/>
        </w:rPr>
        <w:t>Рехабилитация на язовир „Студена“;</w:t>
      </w:r>
    </w:p>
    <w:p w:rsidR="00A11585" w:rsidRPr="00FC65C0" w:rsidRDefault="00A11585" w:rsidP="009F4D34">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FC65C0">
        <w:rPr>
          <w:rFonts w:ascii="Times New Roman" w:eastAsia="Times New Roman" w:hAnsi="Times New Roman"/>
          <w:lang w:eastAsia="bg-BG"/>
        </w:rPr>
        <w:t xml:space="preserve">Рехабилитация на ПСПВ „Студена - Перник“; </w:t>
      </w:r>
    </w:p>
    <w:p w:rsidR="00A11585" w:rsidRPr="00FC65C0" w:rsidRDefault="00A11585" w:rsidP="009F4D34">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FC65C0">
        <w:rPr>
          <w:rFonts w:ascii="Times New Roman" w:eastAsia="Times New Roman" w:hAnsi="Times New Roman"/>
          <w:lang w:eastAsia="bg-BG"/>
        </w:rPr>
        <w:t>Изградени „ВиК“ обекти, финансирани със средства от Държавния бюджет в рамките на тригодишния период.</w:t>
      </w:r>
    </w:p>
    <w:p w:rsidR="00FC65C0" w:rsidRPr="00FC65C0" w:rsidRDefault="007C5721" w:rsidP="009F4D34">
      <w:pPr>
        <w:pStyle w:val="ListParagraph"/>
        <w:numPr>
          <w:ilvl w:val="0"/>
          <w:numId w:val="71"/>
        </w:numPr>
        <w:tabs>
          <w:tab w:val="left" w:pos="851"/>
        </w:tabs>
        <w:spacing w:after="0" w:line="240" w:lineRule="auto"/>
        <w:ind w:left="0" w:right="281" w:firstLine="567"/>
        <w:jc w:val="both"/>
        <w:rPr>
          <w:rFonts w:ascii="Times New Roman" w:hAnsi="Times New Roman"/>
          <w:b/>
          <w:i/>
        </w:rPr>
      </w:pPr>
      <w:r w:rsidRPr="00FC65C0">
        <w:rPr>
          <w:rFonts w:ascii="Times New Roman" w:hAnsi="Times New Roman"/>
          <w:b/>
          <w:bCs/>
          <w:i/>
        </w:rPr>
        <w:t>Продукт/услуга</w:t>
      </w:r>
      <w:r w:rsidR="00FC65C0" w:rsidRPr="00FC65C0">
        <w:rPr>
          <w:rFonts w:ascii="Times New Roman" w:hAnsi="Times New Roman"/>
          <w:b/>
          <w:bCs/>
          <w:i/>
          <w:lang w:eastAsia="bg-BG"/>
        </w:rPr>
        <w:t>: Разработване на политика за управление на територията</w:t>
      </w:r>
    </w:p>
    <w:p w:rsidR="00FC65C0" w:rsidRPr="00FC65C0" w:rsidRDefault="00FC65C0" w:rsidP="00FC65C0">
      <w:pPr>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Дейности за предоставяне на продукта/услугата:</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spacing w:val="-1"/>
          <w:lang w:val="ru-RU" w:eastAsia="bg-BG"/>
        </w:rPr>
        <w:t>-</w:t>
      </w:r>
      <w:r w:rsidRPr="00FC65C0">
        <w:rPr>
          <w:rFonts w:ascii="Times New Roman" w:eastAsia="Times New Roman" w:hAnsi="Times New Roman" w:cs="Times New Roman"/>
          <w:b/>
          <w:spacing w:val="-1"/>
          <w:lang w:eastAsia="bg-BG"/>
        </w:rPr>
        <w:t xml:space="preserve"> </w:t>
      </w:r>
      <w:r w:rsidRPr="00FC65C0">
        <w:rPr>
          <w:rFonts w:ascii="Times New Roman" w:eastAsia="Times New Roman" w:hAnsi="Times New Roman" w:cs="Times New Roman"/>
          <w:bCs/>
          <w:lang w:eastAsia="bg-BG"/>
        </w:rPr>
        <w:t xml:space="preserve">Разработване на проекти на нормативни актове в областта на устройството на територията; </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rsidR="00FC65C0" w:rsidRPr="00FC65C0" w:rsidRDefault="00FC65C0" w:rsidP="00FC65C0">
      <w:pPr>
        <w:tabs>
          <w:tab w:val="left" w:pos="567"/>
        </w:tabs>
        <w:spacing w:after="0" w:line="240" w:lineRule="auto"/>
        <w:ind w:firstLine="567"/>
        <w:jc w:val="both"/>
        <w:rPr>
          <w:rFonts w:ascii="Times New Roman" w:eastAsia="SimSun" w:hAnsi="Times New Roman" w:cs="Times New Roman"/>
          <w:lang w:eastAsia="zh-CN"/>
        </w:rPr>
      </w:pPr>
      <w:r w:rsidRPr="00FC65C0">
        <w:rPr>
          <w:rFonts w:ascii="Times New Roman" w:eastAsia="SimSun" w:hAnsi="Times New Roman" w:cs="Times New Roman"/>
          <w:lang w:eastAsia="zh-C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rsidR="00FC65C0" w:rsidRPr="00FC65C0" w:rsidRDefault="00FC65C0" w:rsidP="00FC65C0">
      <w:pPr>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Подпомагане провеждането на работни срещи и семинари по прилагането на нормативната уредба за устройство на територията; </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Проучване и изготвяне на отговори на молби и жалби на граждани и юридически лица по въпроси, свързани с устройството на територията;</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val="ru-RU" w:eastAsia="bg-BG"/>
        </w:rPr>
        <w:t xml:space="preserve">- </w:t>
      </w:r>
      <w:r w:rsidRPr="00FC65C0">
        <w:rPr>
          <w:rFonts w:ascii="Times New Roman" w:eastAsia="Times New Roman" w:hAnsi="Times New Roman" w:cs="Times New Roman"/>
          <w:bCs/>
          <w:lang w:eastAsia="bg-BG"/>
        </w:rPr>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rsidR="00FC65C0" w:rsidRPr="00FC65C0" w:rsidRDefault="00FC65C0" w:rsidP="00FC65C0">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rsidR="00FC65C0" w:rsidRPr="00FC65C0" w:rsidRDefault="00FC65C0" w:rsidP="009F4D34">
      <w:pPr>
        <w:pStyle w:val="ListParagraph"/>
        <w:numPr>
          <w:ilvl w:val="0"/>
          <w:numId w:val="71"/>
        </w:numPr>
        <w:shd w:val="clear" w:color="auto" w:fill="FFFFFF"/>
        <w:tabs>
          <w:tab w:val="left" w:pos="851"/>
        </w:tabs>
        <w:spacing w:after="0" w:line="240" w:lineRule="auto"/>
        <w:ind w:left="0" w:firstLine="567"/>
        <w:jc w:val="both"/>
        <w:rPr>
          <w:rFonts w:ascii="Times New Roman" w:eastAsia="Times New Roman" w:hAnsi="Times New Roman"/>
          <w:b/>
          <w:i/>
          <w:spacing w:val="-1"/>
          <w:lang w:eastAsia="bg-BG"/>
        </w:rPr>
      </w:pPr>
      <w:r>
        <w:rPr>
          <w:rFonts w:ascii="Times New Roman" w:eastAsia="Times New Roman" w:hAnsi="Times New Roman"/>
          <w:b/>
          <w:i/>
          <w:spacing w:val="-1"/>
          <w:lang w:eastAsia="bg-BG"/>
        </w:rPr>
        <w:t>Услуга</w:t>
      </w:r>
      <w:r w:rsidRPr="00FC65C0">
        <w:rPr>
          <w:rFonts w:ascii="Times New Roman" w:eastAsia="Times New Roman" w:hAnsi="Times New Roman"/>
          <w:b/>
          <w:i/>
          <w:spacing w:val="-1"/>
          <w:lang w:eastAsia="bg-BG"/>
        </w:rPr>
        <w:t xml:space="preserve">: Разрешителен/съгласувателен режим в устройственото планиране </w:t>
      </w:r>
    </w:p>
    <w:p w:rsidR="00FC65C0" w:rsidRPr="00FC65C0" w:rsidRDefault="00FC65C0" w:rsidP="00FC65C0">
      <w:pPr>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lastRenderedPageBreak/>
        <w:t>Дейности за предоставяне на продукта/услугата</w:t>
      </w:r>
    </w:p>
    <w:p w:rsidR="00FC65C0" w:rsidRPr="00FC65C0" w:rsidRDefault="00FC65C0" w:rsidP="00FC65C0">
      <w:pPr>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Издаване на разрешения за изработване на общи и подробни устройствени планове и техните изменения, съгласно предоставените правомощия на министъра на регионалното развитие и благоустройството, в т.ч. за територии с обхват повече от една област и за обекти с национално значение.</w:t>
      </w:r>
    </w:p>
    <w:p w:rsidR="00FC65C0" w:rsidRPr="00FC65C0" w:rsidRDefault="00FC65C0" w:rsidP="00FC65C0">
      <w:pPr>
        <w:tabs>
          <w:tab w:val="left" w:pos="851"/>
        </w:tabs>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xml:space="preserve">- Извършване на държавна експертиза на проектите за общи устройствени планове (ОУП) и техните изменения за селищни образувания с национално значение,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 </w:t>
      </w:r>
    </w:p>
    <w:p w:rsidR="00FC65C0" w:rsidRPr="00FC65C0" w:rsidRDefault="00FC65C0" w:rsidP="00FC65C0">
      <w:pPr>
        <w:tabs>
          <w:tab w:val="left" w:pos="851"/>
        </w:tabs>
        <w:spacing w:after="0" w:line="240" w:lineRule="auto"/>
        <w:ind w:firstLine="567"/>
        <w:jc w:val="both"/>
        <w:rPr>
          <w:rFonts w:ascii="Times New Roman" w:eastAsia="Times New Roman" w:hAnsi="Times New Roman" w:cs="Times New Roman"/>
          <w:color w:val="FF0000"/>
          <w:lang w:eastAsia="bg-BG"/>
        </w:rPr>
      </w:pPr>
      <w:r w:rsidRPr="00FC65C0">
        <w:rPr>
          <w:rFonts w:ascii="Times New Roman" w:eastAsia="Times New Roman" w:hAnsi="Times New Roman" w:cs="Times New Roman"/>
          <w:bCs/>
          <w:spacing w:val="-1"/>
          <w:lang w:eastAsia="bg-BG"/>
        </w:rPr>
        <w:t>- Извършване на държавна експертиза на проектите за подробни устройствени планове и техните изменения за териториите с особена териториално-устройствена защита и с режим на превантивна устройствена защита, както и за други територии със сложни теренни и геоложки условия за ниско жилищно застрояване и за социални жилища и за специални обекти свързани с отбраната и сигурността на страната; за техническата инфраструктура, с обхват повече от една област;</w:t>
      </w:r>
    </w:p>
    <w:p w:rsidR="00FC65C0" w:rsidRPr="00FC65C0" w:rsidRDefault="00FC65C0" w:rsidP="00FC65C0">
      <w:pPr>
        <w:tabs>
          <w:tab w:val="left" w:pos="851"/>
        </w:tabs>
        <w:autoSpaceDE w:val="0"/>
        <w:autoSpaceDN w:val="0"/>
        <w:adjustRightInd w:val="0"/>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lang w:eastAsia="bg-BG"/>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Закона за устройство на територията, Закона за устройството на Черноморското крайбрежие и З</w:t>
      </w:r>
      <w:r w:rsidRPr="00FC65C0">
        <w:rPr>
          <w:rFonts w:ascii="Times New Roman" w:eastAsia="Times New Roman" w:hAnsi="Times New Roman" w:cs="Times New Roman"/>
          <w:bCs/>
          <w:lang w:eastAsia="bg-BG"/>
        </w:rPr>
        <w:t>акона за морските пространства, вътрешните водни пътища и пристанищата на Република България.</w:t>
      </w:r>
    </w:p>
    <w:p w:rsidR="00FC65C0" w:rsidRPr="00FC65C0" w:rsidRDefault="00FC65C0" w:rsidP="009F4D34">
      <w:pPr>
        <w:pStyle w:val="ListParagraph"/>
        <w:numPr>
          <w:ilvl w:val="0"/>
          <w:numId w:val="71"/>
        </w:numPr>
        <w:shd w:val="clear" w:color="auto" w:fill="FFFFFF"/>
        <w:tabs>
          <w:tab w:val="left" w:pos="851"/>
        </w:tabs>
        <w:spacing w:before="120" w:after="0" w:line="240" w:lineRule="auto"/>
        <w:ind w:left="0" w:firstLine="567"/>
        <w:jc w:val="both"/>
        <w:rPr>
          <w:rFonts w:ascii="Times New Roman" w:eastAsia="Times New Roman" w:hAnsi="Times New Roman"/>
          <w:b/>
          <w:i/>
          <w:spacing w:val="-1"/>
          <w:lang w:eastAsia="bg-BG"/>
        </w:rPr>
      </w:pPr>
      <w:r w:rsidRPr="00FC65C0">
        <w:rPr>
          <w:rFonts w:ascii="Times New Roman" w:eastAsia="Times New Roman" w:hAnsi="Times New Roman"/>
          <w:b/>
          <w:i/>
          <w:spacing w:val="-1"/>
          <w:lang w:eastAsia="bg-BG"/>
        </w:rPr>
        <w:t>Услуга: Разрешителен/съгласувателен режим в инвестиционното проектиране</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 xml:space="preserve">Дейности за предоставяне на продукта/услугата </w:t>
      </w:r>
    </w:p>
    <w:p w:rsidR="00FC65C0" w:rsidRPr="00FC65C0" w:rsidRDefault="00FC65C0" w:rsidP="00FC65C0">
      <w:pPr>
        <w:shd w:val="clear" w:color="auto" w:fill="FFFFFF"/>
        <w:tabs>
          <w:tab w:val="left" w:pos="709"/>
          <w:tab w:val="left" w:pos="851"/>
        </w:tabs>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spacing w:val="-1"/>
          <w:lang w:eastAsia="bg-BG"/>
        </w:rPr>
        <w:t>-  Издаване на визи за проектиране</w:t>
      </w:r>
      <w:r w:rsidRPr="00FC65C0">
        <w:rPr>
          <w:rFonts w:ascii="Times New Roman" w:eastAsia="Times New Roman" w:hAnsi="Times New Roman" w:cs="Times New Roman"/>
          <w:lang w:eastAsia="bg-BG"/>
        </w:rPr>
        <w:t>;</w:t>
      </w:r>
    </w:p>
    <w:p w:rsidR="00FC65C0" w:rsidRPr="00FC65C0" w:rsidRDefault="00FC65C0" w:rsidP="00FC65C0">
      <w:pPr>
        <w:shd w:val="clear" w:color="auto" w:fill="FFFFFF"/>
        <w:tabs>
          <w:tab w:val="left" w:pos="567"/>
          <w:tab w:val="left" w:pos="851"/>
        </w:tabs>
        <w:spacing w:after="0" w:line="240" w:lineRule="auto"/>
        <w:ind w:firstLine="567"/>
        <w:jc w:val="both"/>
        <w:rPr>
          <w:rFonts w:ascii="Times New Roman" w:eastAsia="Times New Roman" w:hAnsi="Times New Roman" w:cs="Times New Roman"/>
          <w:spacing w:val="-1"/>
          <w:lang w:eastAsia="bg-BG"/>
        </w:rPr>
      </w:pPr>
      <w:r w:rsidRPr="00FC65C0">
        <w:rPr>
          <w:rFonts w:ascii="Times New Roman" w:eastAsia="Times New Roman" w:hAnsi="Times New Roman" w:cs="Times New Roman"/>
          <w:spacing w:val="-1"/>
          <w:lang w:eastAsia="bg-BG"/>
        </w:rPr>
        <w:t>- Одобряване на инвестиционни проекти за обекти с обхват повече от една област и за обекти с национално значение;</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spacing w:val="-1"/>
          <w:lang w:eastAsia="bg-BG"/>
        </w:rPr>
        <w:t>- Издаване на разрешения за строеж за обекти с обхват повече от една област и за обекти с национално значение;</w:t>
      </w:r>
      <w:r w:rsidRPr="00FC65C0">
        <w:rPr>
          <w:rFonts w:ascii="Times New Roman" w:eastAsia="Times New Roman" w:hAnsi="Times New Roman" w:cs="Times New Roman"/>
          <w:b/>
          <w:spacing w:val="-1"/>
          <w:lang w:eastAsia="bg-BG"/>
        </w:rPr>
        <w:t xml:space="preserve"> </w:t>
      </w:r>
    </w:p>
    <w:p w:rsidR="00FC65C0" w:rsidRPr="00FC65C0" w:rsidRDefault="00FC65C0" w:rsidP="00FC65C0">
      <w:pPr>
        <w:tabs>
          <w:tab w:val="left" w:pos="851"/>
        </w:tabs>
        <w:spacing w:after="120" w:line="240" w:lineRule="auto"/>
        <w:ind w:firstLine="567"/>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Приемане на екзекутивна документация към одобрените инвестиционни проекти.</w:t>
      </w:r>
    </w:p>
    <w:p w:rsidR="00FC65C0" w:rsidRPr="00FC65C0" w:rsidRDefault="00FC65C0" w:rsidP="009F4D34">
      <w:pPr>
        <w:pStyle w:val="ListParagraph"/>
        <w:numPr>
          <w:ilvl w:val="0"/>
          <w:numId w:val="71"/>
        </w:numPr>
        <w:shd w:val="clear" w:color="auto" w:fill="FFFFFF"/>
        <w:tabs>
          <w:tab w:val="left" w:pos="851"/>
        </w:tabs>
        <w:spacing w:before="120" w:after="0" w:line="240" w:lineRule="auto"/>
        <w:ind w:left="0" w:firstLine="567"/>
        <w:jc w:val="both"/>
        <w:rPr>
          <w:rFonts w:ascii="Times New Roman" w:eastAsia="Times New Roman" w:hAnsi="Times New Roman"/>
          <w:b/>
          <w:i/>
          <w:spacing w:val="-1"/>
          <w:lang w:eastAsia="bg-BG"/>
        </w:rPr>
      </w:pPr>
      <w:r w:rsidRPr="00FC65C0">
        <w:rPr>
          <w:rFonts w:ascii="Times New Roman" w:eastAsia="Times New Roman" w:hAnsi="Times New Roman"/>
          <w:b/>
          <w:i/>
          <w:spacing w:val="-1"/>
          <w:lang w:eastAsia="bg-BG"/>
        </w:rPr>
        <w:t>Услуга:</w:t>
      </w:r>
      <w:r w:rsidRPr="00FC65C0">
        <w:rPr>
          <w:rFonts w:ascii="Times New Roman" w:eastAsia="Times New Roman" w:hAnsi="Times New Roman"/>
          <w:i/>
          <w:spacing w:val="-1"/>
          <w:lang w:eastAsia="bg-BG"/>
        </w:rPr>
        <w:t xml:space="preserve"> </w:t>
      </w:r>
      <w:r w:rsidRPr="00FC65C0">
        <w:rPr>
          <w:rFonts w:ascii="Times New Roman" w:eastAsia="Times New Roman" w:hAnsi="Times New Roman"/>
          <w:b/>
          <w:i/>
          <w:spacing w:val="-1"/>
          <w:lang w:eastAsia="bg-BG"/>
        </w:rPr>
        <w:t>Поддържане на регистри и архив</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 xml:space="preserve">Дейности за предоставяне на продукта/услугата </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одобрените от министъра устройствени планове;</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одобрените от министъра инвестиционни проекти и екзекутивни чертежи;</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издадените от министъра разрешения за строеж;</w:t>
      </w:r>
    </w:p>
    <w:p w:rsidR="00FC65C0" w:rsidRPr="00FC65C0" w:rsidRDefault="00FC65C0" w:rsidP="00FC65C0">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xml:space="preserve">- Поддържане на </w:t>
      </w:r>
      <w:hyperlink r:id="rId9" w:history="1">
        <w:r w:rsidRPr="00FC65C0">
          <w:rPr>
            <w:rFonts w:ascii="Times New Roman" w:eastAsia="Times New Roman" w:hAnsi="Times New Roman" w:cs="Times New Roman"/>
            <w:bCs/>
            <w:spacing w:val="-1"/>
            <w:lang w:eastAsia="bg-BG"/>
          </w:rPr>
          <w:t>регистър</w:t>
        </w:r>
      </w:hyperlink>
      <w:r w:rsidRPr="00FC65C0">
        <w:rPr>
          <w:rFonts w:ascii="Times New Roman" w:eastAsia="Times New Roman" w:hAnsi="Times New Roman" w:cs="Times New Roman"/>
          <w:bCs/>
          <w:spacing w:val="-1"/>
          <w:lang w:eastAsia="bg-BG"/>
        </w:rPr>
        <w:t xml:space="preserve"> на техническите паспорти на строежите, за които разрешението за строеж е издадено от министъра на регионалното развитие и благоустройството;</w:t>
      </w:r>
    </w:p>
    <w:p w:rsidR="00FC65C0" w:rsidRPr="00FC65C0" w:rsidRDefault="00FC65C0" w:rsidP="009F4D34">
      <w:pPr>
        <w:numPr>
          <w:ilvl w:val="0"/>
          <w:numId w:val="100"/>
        </w:numPr>
        <w:tabs>
          <w:tab w:val="left" w:pos="709"/>
          <w:tab w:val="left" w:pos="851"/>
        </w:tabs>
        <w:spacing w:after="0" w:line="240" w:lineRule="auto"/>
        <w:ind w:left="0"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Поддържане и периодично актуализиране на регистъра на агломерациите по Закона за защита от шума в околната среда.</w:t>
      </w:r>
    </w:p>
    <w:p w:rsidR="00FC65C0" w:rsidRPr="00FC65C0" w:rsidRDefault="00FC65C0" w:rsidP="009F4D34">
      <w:pPr>
        <w:pStyle w:val="ListParagraph"/>
        <w:numPr>
          <w:ilvl w:val="0"/>
          <w:numId w:val="7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b/>
          <w:lang w:eastAsia="bg-BG"/>
        </w:rPr>
        <w:t>Услуга</w:t>
      </w:r>
      <w:r w:rsidRPr="00FC65C0">
        <w:rPr>
          <w:rFonts w:ascii="Times New Roman" w:eastAsia="Times New Roman" w:hAnsi="Times New Roman"/>
          <w:b/>
          <w:lang w:eastAsia="bg-BG"/>
        </w:rPr>
        <w:t>: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rsidR="00FC65C0" w:rsidRPr="00FC65C0" w:rsidRDefault="00FC65C0" w:rsidP="00FC65C0">
      <w:pPr>
        <w:spacing w:after="0" w:line="240" w:lineRule="auto"/>
        <w:ind w:firstLine="567"/>
        <w:jc w:val="both"/>
        <w:rPr>
          <w:rFonts w:ascii="Times New Roman" w:eastAsia="Times New Roman" w:hAnsi="Times New Roman" w:cs="Times New Roman"/>
          <w:b/>
          <w:lang w:eastAsia="bg-BG"/>
        </w:rPr>
      </w:pPr>
      <w:r w:rsidRPr="00FC65C0">
        <w:rPr>
          <w:rFonts w:ascii="Times New Roman" w:eastAsia="Times New Roman" w:hAnsi="Times New Roman" w:cs="Times New Roman"/>
          <w:b/>
          <w:lang w:eastAsia="bg-BG"/>
        </w:rPr>
        <w:t>Дейности за предоставяне на продукта/услугата</w:t>
      </w:r>
    </w:p>
    <w:p w:rsidR="00FC65C0" w:rsidRPr="00FC65C0" w:rsidRDefault="00FC65C0" w:rsidP="009F4D34">
      <w:pPr>
        <w:numPr>
          <w:ilvl w:val="0"/>
          <w:numId w:val="100"/>
        </w:numPr>
        <w:spacing w:after="0" w:line="240" w:lineRule="auto"/>
        <w:ind w:left="0"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Изготвяне на становища, анализи и оценки  в областта на административно-териториалното устройство и свързаното</w:t>
      </w:r>
      <w:r w:rsidRPr="00FC65C0">
        <w:rPr>
          <w:rFonts w:ascii="Times New Roman" w:eastAsia="Times New Roman" w:hAnsi="Times New Roman" w:cs="Times New Roman"/>
          <w:i/>
          <w:lang w:eastAsia="bg-BG"/>
        </w:rPr>
        <w:t xml:space="preserve"> </w:t>
      </w:r>
      <w:r w:rsidRPr="00FC65C0">
        <w:rPr>
          <w:rFonts w:ascii="Times New Roman" w:eastAsia="Times New Roman" w:hAnsi="Times New Roman" w:cs="Times New Roman"/>
          <w:lang w:eastAsia="bg-BG"/>
        </w:rPr>
        <w:t>национално и европейско</w:t>
      </w:r>
      <w:r w:rsidRPr="00FC65C0">
        <w:rPr>
          <w:rFonts w:ascii="Times New Roman" w:eastAsia="Times New Roman" w:hAnsi="Times New Roman" w:cs="Times New Roman"/>
          <w:i/>
          <w:lang w:eastAsia="bg-BG"/>
        </w:rPr>
        <w:t xml:space="preserve"> </w:t>
      </w:r>
      <w:r w:rsidRPr="00FC65C0">
        <w:rPr>
          <w:rFonts w:ascii="Times New Roman" w:eastAsia="Times New Roman" w:hAnsi="Times New Roman" w:cs="Times New Roman"/>
          <w:lang w:eastAsia="bg-BG"/>
        </w:rPr>
        <w:t>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 изготвяне на становища и организиране внасянето на материалите за разглеждане от Министерския съвет.</w:t>
      </w:r>
    </w:p>
    <w:p w:rsidR="00FC65C0" w:rsidRPr="00FC65C0" w:rsidRDefault="00FC65C0" w:rsidP="009F4D34">
      <w:pPr>
        <w:pStyle w:val="ListParagraph"/>
        <w:numPr>
          <w:ilvl w:val="0"/>
          <w:numId w:val="71"/>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eastAsia="Times New Roman" w:hAnsi="Times New Roman"/>
          <w:b/>
          <w:i/>
          <w:lang w:eastAsia="bg-BG"/>
        </w:rPr>
        <w:t>Услуга: Подпомагане процеса на децентрализация на държавното управление и укрепване на местното самоуправление</w:t>
      </w:r>
    </w:p>
    <w:p w:rsidR="00FC65C0" w:rsidRPr="00FC65C0" w:rsidRDefault="00FC65C0" w:rsidP="00FC65C0">
      <w:pPr>
        <w:tabs>
          <w:tab w:val="left" w:pos="-5103"/>
          <w:tab w:val="left" w:pos="0"/>
        </w:tabs>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b/>
          <w:lang w:eastAsia="bg-BG"/>
        </w:rPr>
        <w:t>Дейности за предоставяне на продукта/услугата</w:t>
      </w:r>
    </w:p>
    <w:p w:rsidR="00FC65C0" w:rsidRPr="00FC65C0" w:rsidRDefault="00FC65C0" w:rsidP="00FC65C0">
      <w:pPr>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b/>
          <w:lang w:eastAsia="bg-BG"/>
        </w:rPr>
        <w:t xml:space="preserve">- </w:t>
      </w:r>
      <w:r w:rsidRPr="00FC65C0">
        <w:rPr>
          <w:rFonts w:ascii="Times New Roman" w:eastAsia="Times New Roman" w:hAnsi="Times New Roman" w:cs="Times New Roman"/>
          <w:lang w:eastAsia="bg-BG"/>
        </w:rPr>
        <w:t>Организиране и експертно подпомагане дейността на</w:t>
      </w:r>
      <w:r w:rsidRPr="00FC65C0">
        <w:rPr>
          <w:rFonts w:ascii="Times New Roman" w:eastAsia="Times New Roman" w:hAnsi="Times New Roman" w:cs="Times New Roman"/>
          <w:b/>
          <w:lang w:eastAsia="bg-BG"/>
        </w:rPr>
        <w:t xml:space="preserve"> </w:t>
      </w:r>
      <w:r w:rsidRPr="00FC65C0">
        <w:rPr>
          <w:rFonts w:ascii="Times New Roman" w:eastAsia="Times New Roman" w:hAnsi="Times New Roman" w:cs="Times New Roman"/>
          <w:lang w:eastAsia="bg-BG"/>
        </w:rPr>
        <w:t xml:space="preserve">Съвета по децентрализация на държавното управление и разработване и актуализиране на Стратегията за децентрализация; планиране, координиране </w:t>
      </w:r>
      <w:r w:rsidRPr="00FC65C0">
        <w:rPr>
          <w:rFonts w:ascii="Times New Roman" w:eastAsia="Times New Roman" w:hAnsi="Times New Roman" w:cs="Times New Roman"/>
          <w:lang w:eastAsia="bg-BG"/>
        </w:rPr>
        <w:lastRenderedPageBreak/>
        <w:t>и наблюдение на изпълнението на Стратегията за иновации и добро управление на местно ниво на Съвета на Европа.</w:t>
      </w:r>
    </w:p>
    <w:p w:rsidR="007C5721" w:rsidRPr="00FC65C0" w:rsidRDefault="00FC65C0" w:rsidP="00FC65C0">
      <w:pPr>
        <w:tabs>
          <w:tab w:val="left" w:pos="851"/>
        </w:tabs>
        <w:spacing w:after="0" w:line="240" w:lineRule="auto"/>
        <w:ind w:firstLine="567"/>
        <w:jc w:val="both"/>
        <w:rPr>
          <w:rFonts w:ascii="Times New Roman" w:hAnsi="Times New Roman"/>
          <w:b/>
          <w:i/>
        </w:rPr>
      </w:pPr>
      <w:r w:rsidRPr="00FC65C0">
        <w:rPr>
          <w:rFonts w:ascii="Times New Roman" w:eastAsia="Times New Roman" w:hAnsi="Times New Roman"/>
          <w:lang w:eastAsia="bg-BG"/>
        </w:rPr>
        <w:t>Резултатите от горепосочените услуги не могат да се измерят пряко, тъй като цялостният ефект от дейността е свързан с дългосрочни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 и функционирането на територията на страната в съответствие и с плановете за регионално развитие, Националната стратегия за регионално развитие, Националната концепция за пространствено развитие, Стратегията за децентрализация, Стратегията за иновации и добро управление на местно ниво на Съвета на Европа и</w:t>
      </w:r>
      <w:r>
        <w:rPr>
          <w:rFonts w:ascii="Times New Roman" w:eastAsia="Times New Roman" w:hAnsi="Times New Roman"/>
          <w:lang w:eastAsia="bg-BG"/>
        </w:rPr>
        <w:t xml:space="preserve"> др.</w:t>
      </w:r>
    </w:p>
    <w:p w:rsidR="007C5721" w:rsidRPr="00FC65C0" w:rsidRDefault="007C5721" w:rsidP="00FC65C0">
      <w:pPr>
        <w:tabs>
          <w:tab w:val="left" w:pos="851"/>
        </w:tabs>
        <w:spacing w:after="0" w:line="240" w:lineRule="auto"/>
        <w:jc w:val="both"/>
        <w:rPr>
          <w:rFonts w:ascii="Times New Roman" w:hAnsi="Times New Roman"/>
        </w:rPr>
      </w:pPr>
    </w:p>
    <w:p w:rsidR="005B64A7" w:rsidRPr="00FC65C0" w:rsidRDefault="005B64A7" w:rsidP="00112D8D">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Организационни структури, участващи в програмата</w:t>
      </w:r>
    </w:p>
    <w:p w:rsidR="005B64A7" w:rsidRPr="00FC65C0" w:rsidRDefault="005B64A7" w:rsidP="009F4D34">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Структури в МРРБ;</w:t>
      </w:r>
    </w:p>
    <w:p w:rsidR="005B64A7" w:rsidRPr="00FC65C0" w:rsidRDefault="005B64A7" w:rsidP="009F4D34">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 xml:space="preserve">Министерства и ведомства; </w:t>
      </w:r>
    </w:p>
    <w:p w:rsidR="005B64A7" w:rsidRPr="00FC65C0" w:rsidRDefault="005B64A7" w:rsidP="009F4D34">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Областни и общински администрации;</w:t>
      </w:r>
    </w:p>
    <w:p w:rsidR="005B64A7" w:rsidRPr="00FC65C0" w:rsidRDefault="005B64A7" w:rsidP="009F4D34">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ВиК оператори, Асоциации по ВиК и др.</w:t>
      </w:r>
    </w:p>
    <w:p w:rsidR="005B64A7" w:rsidRPr="00FC65C0" w:rsidRDefault="005B64A7" w:rsidP="00112D8D">
      <w:pPr>
        <w:spacing w:after="0" w:line="240" w:lineRule="auto"/>
        <w:ind w:firstLine="567"/>
        <w:jc w:val="both"/>
        <w:rPr>
          <w:rFonts w:ascii="Times New Roman" w:hAnsi="Times New Roman" w:cs="Times New Roman"/>
        </w:rPr>
      </w:pPr>
    </w:p>
    <w:p w:rsidR="005B64A7" w:rsidRPr="00FC65C0" w:rsidRDefault="005B64A7" w:rsidP="00112D8D">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Отговорност за изпълнението на програмата</w:t>
      </w:r>
    </w:p>
    <w:p w:rsidR="005B64A7" w:rsidRPr="00FC65C0" w:rsidRDefault="0044642E" w:rsidP="00112D8D">
      <w:pPr>
        <w:spacing w:after="0" w:line="240" w:lineRule="auto"/>
        <w:ind w:firstLine="567"/>
        <w:jc w:val="both"/>
        <w:rPr>
          <w:rFonts w:ascii="Times New Roman" w:hAnsi="Times New Roman" w:cs="Times New Roman"/>
          <w:lang w:val="en-US"/>
        </w:rPr>
      </w:pPr>
      <w:r w:rsidRPr="00FC65C0">
        <w:rPr>
          <w:rFonts w:ascii="Times New Roman" w:hAnsi="Times New Roman" w:cs="Times New Roman"/>
        </w:rPr>
        <w:t>Министър, р</w:t>
      </w:r>
      <w:r w:rsidR="005B64A7" w:rsidRPr="00FC65C0">
        <w:rPr>
          <w:rFonts w:ascii="Times New Roman" w:hAnsi="Times New Roman" w:cs="Times New Roman"/>
        </w:rPr>
        <w:t>есорен заместник-министър, дирекция „Геозащита и благоустройствени дейности“, дирекция „Водоснабдяване и канализация“ и дирекция „Устройство на територията и административно-териториално устройство“.</w:t>
      </w:r>
    </w:p>
    <w:p w:rsidR="004F6DA9" w:rsidRPr="003D0369" w:rsidRDefault="004F6DA9" w:rsidP="00112D8D">
      <w:pPr>
        <w:pStyle w:val="ListParagraph"/>
        <w:tabs>
          <w:tab w:val="left" w:pos="851"/>
        </w:tabs>
        <w:spacing w:after="0" w:line="240" w:lineRule="auto"/>
        <w:ind w:left="567"/>
        <w:jc w:val="both"/>
        <w:rPr>
          <w:rFonts w:ascii="Times New Roman" w:hAnsi="Times New Roman"/>
        </w:rPr>
      </w:pPr>
    </w:p>
    <w:p w:rsidR="00592C8B" w:rsidRDefault="009A6549" w:rsidP="00413D3B">
      <w:pPr>
        <w:pStyle w:val="ListParagraph"/>
        <w:numPr>
          <w:ilvl w:val="3"/>
          <w:numId w:val="19"/>
        </w:numPr>
        <w:tabs>
          <w:tab w:val="left" w:pos="851"/>
        </w:tabs>
        <w:spacing w:after="0" w:line="240" w:lineRule="auto"/>
        <w:ind w:left="-57" w:firstLine="567"/>
        <w:jc w:val="both"/>
        <w:rPr>
          <w:rFonts w:ascii="Times New Roman" w:hAnsi="Times New Roman"/>
          <w:b/>
          <w:i/>
          <w:color w:val="0000CC"/>
          <w:lang w:val="en-US"/>
        </w:rPr>
      </w:pPr>
      <w:r w:rsidRPr="003D0369">
        <w:rPr>
          <w:rFonts w:ascii="Times New Roman" w:hAnsi="Times New Roman"/>
          <w:b/>
          <w:i/>
          <w:color w:val="0000CC"/>
        </w:rPr>
        <w:t>Бюджетна прогноза по ведомствени и администрирани параграфи на програмата</w:t>
      </w:r>
    </w:p>
    <w:tbl>
      <w:tblPr>
        <w:tblW w:w="10080" w:type="dxa"/>
        <w:tblInd w:w="55" w:type="dxa"/>
        <w:tblCellMar>
          <w:left w:w="70" w:type="dxa"/>
          <w:right w:w="70" w:type="dxa"/>
        </w:tblCellMar>
        <w:tblLook w:val="04A0" w:firstRow="1" w:lastRow="0" w:firstColumn="1" w:lastColumn="0" w:noHBand="0" w:noVBand="1"/>
      </w:tblPr>
      <w:tblGrid>
        <w:gridCol w:w="367"/>
        <w:gridCol w:w="4326"/>
        <w:gridCol w:w="851"/>
        <w:gridCol w:w="850"/>
        <w:gridCol w:w="851"/>
        <w:gridCol w:w="992"/>
        <w:gridCol w:w="992"/>
        <w:gridCol w:w="851"/>
      </w:tblGrid>
      <w:tr w:rsidR="002C248F" w:rsidRPr="002C248F" w:rsidTr="002C248F">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w:t>
            </w:r>
          </w:p>
        </w:tc>
        <w:tc>
          <w:tcPr>
            <w:tcW w:w="4326"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xml:space="preserve">2100.02.02 „Устройство на територията, благоустройство, геозащита, водоснабдяване и канализация”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Отчет 2017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Отчет 2018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Закон 2019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7C3C03" w:rsidP="002C248F">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r w:rsidR="002C248F" w:rsidRPr="002C248F">
              <w:rPr>
                <w:rFonts w:ascii="Times New Roman" w:eastAsia="Times New Roman" w:hAnsi="Times New Roman" w:cs="Times New Roman"/>
                <w:b/>
                <w:bCs/>
                <w:color w:val="000000"/>
                <w:sz w:val="16"/>
                <w:szCs w:val="16"/>
                <w:lang w:eastAsia="bg-BG"/>
              </w:rPr>
              <w:t xml:space="preserve"> 2020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Прогноза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Прогноза 2022 г.</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i/>
                <w:iCs/>
                <w:color w:val="000000"/>
                <w:sz w:val="16"/>
                <w:szCs w:val="16"/>
                <w:lang w:eastAsia="bg-BG"/>
              </w:rPr>
            </w:pPr>
            <w:r w:rsidRPr="002C248F">
              <w:rPr>
                <w:rFonts w:ascii="Times New Roman" w:eastAsia="Times New Roman" w:hAnsi="Times New Roman" w:cs="Times New Roman"/>
                <w:b/>
                <w:bCs/>
                <w:i/>
                <w:i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5</w:t>
            </w:r>
          </w:p>
        </w:tc>
        <w:tc>
          <w:tcPr>
            <w:tcW w:w="992" w:type="dxa"/>
            <w:tcBorders>
              <w:top w:val="nil"/>
              <w:left w:val="nil"/>
              <w:bottom w:val="single" w:sz="4" w:space="0" w:color="auto"/>
              <w:right w:val="single" w:sz="4" w:space="0" w:color="auto"/>
            </w:tcBorders>
            <w:shd w:val="clear" w:color="auto" w:fill="auto"/>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6</w:t>
            </w:r>
          </w:p>
        </w:tc>
        <w:tc>
          <w:tcPr>
            <w:tcW w:w="851" w:type="dxa"/>
            <w:tcBorders>
              <w:top w:val="nil"/>
              <w:left w:val="nil"/>
              <w:bottom w:val="single" w:sz="4" w:space="0" w:color="auto"/>
              <w:right w:val="single" w:sz="4" w:space="0" w:color="auto"/>
            </w:tcBorders>
            <w:shd w:val="clear" w:color="auto" w:fill="auto"/>
            <w:vAlign w:val="center"/>
            <w:hideMark/>
          </w:tcPr>
          <w:p w:rsidR="002C248F" w:rsidRPr="002C248F" w:rsidRDefault="002C248F" w:rsidP="002C248F">
            <w:pPr>
              <w:spacing w:after="0" w:line="240" w:lineRule="auto"/>
              <w:jc w:val="center"/>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7</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І.</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1 333,3</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1 677,9</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1 736,0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2 205,0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2 180,0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2 205,0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1 304,6</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1 502,2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1 571,0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28,7</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175,7</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165,0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235,0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210,0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235,0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ind w:firstLineChars="300" w:firstLine="482"/>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1 333,3</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1 677,9</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1 736,0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2 205,0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2 180,0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2 205,0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1 304,6</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1 502,2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1 571,0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1 970,0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28,7</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175,7</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165,0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235,0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210,0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235,0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300" w:firstLine="48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ind w:firstLineChars="300" w:firstLine="482"/>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i/>
                <w:iCs/>
                <w:color w:val="000000"/>
                <w:sz w:val="16"/>
                <w:szCs w:val="16"/>
                <w:lang w:eastAsia="bg-BG"/>
              </w:rPr>
            </w:pPr>
            <w:r w:rsidRPr="002C248F">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i/>
                <w:iCs/>
                <w:color w:val="000000"/>
                <w:sz w:val="16"/>
                <w:szCs w:val="16"/>
                <w:lang w:eastAsia="bg-BG"/>
              </w:rPr>
            </w:pPr>
            <w:r w:rsidRPr="002C248F">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i/>
                <w:iCs/>
                <w:color w:val="000000"/>
                <w:sz w:val="16"/>
                <w:szCs w:val="16"/>
                <w:lang w:eastAsia="bg-BG"/>
              </w:rPr>
            </w:pPr>
            <w:r w:rsidRPr="002C248F">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i/>
                <w:iCs/>
                <w:color w:val="000000"/>
                <w:sz w:val="16"/>
                <w:szCs w:val="16"/>
                <w:lang w:eastAsia="bg-BG"/>
              </w:rPr>
            </w:pPr>
            <w:r w:rsidRPr="002C248F">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ІІ.</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31 252,6</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48 000,7</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44 436,2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43 035,2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44 496,2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44 511,2</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200" w:firstLine="32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1.Текущи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2 877,2</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2 340,9</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6 529,7</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6 712,7</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6 737,7</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6 658,0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200" w:firstLine="32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2.Капиталови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28 375,5</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45 659,9</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37 906,5</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36 322,5</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37 758,5</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37 853,2</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ІІІ.</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25 263,5</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13 806,0</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14 625,2</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200" w:firstLine="32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ДИЗ издръжка и капиталови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11 735,0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ind w:firstLineChars="200" w:firstLine="320"/>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ДИЗ лихви</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1 091,5</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xml:space="preserve">          ДИЗ погашения</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12 437,0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13 806,0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14 625,2</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lastRenderedPageBreak/>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31 252,6</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48 000,7</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44 436,2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68 298,7</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58 302,2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59 136,4</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32 585,9</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49 678,6</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46 172,2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45 240,2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46 676,2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46 716,2</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32 586</w:t>
            </w:r>
          </w:p>
        </w:tc>
        <w:tc>
          <w:tcPr>
            <w:tcW w:w="850"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49 679</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46 172</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70 504</w:t>
            </w:r>
          </w:p>
        </w:tc>
        <w:tc>
          <w:tcPr>
            <w:tcW w:w="992"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60 482</w:t>
            </w:r>
          </w:p>
        </w:tc>
        <w:tc>
          <w:tcPr>
            <w:tcW w:w="851" w:type="dxa"/>
            <w:tcBorders>
              <w:top w:val="nil"/>
              <w:left w:val="nil"/>
              <w:bottom w:val="single" w:sz="4" w:space="0" w:color="auto"/>
              <w:right w:val="single" w:sz="4" w:space="0" w:color="auto"/>
            </w:tcBorders>
            <w:shd w:val="clear" w:color="000000" w:fill="FFCC99"/>
            <w:noWrap/>
            <w:vAlign w:val="center"/>
            <w:hideMark/>
          </w:tcPr>
          <w:p w:rsidR="002C248F" w:rsidRPr="002C248F" w:rsidRDefault="002C248F" w:rsidP="002C248F">
            <w:pPr>
              <w:spacing w:after="0" w:line="240" w:lineRule="auto"/>
              <w:jc w:val="right"/>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61 341</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 </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55</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53</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67</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67</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67</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67</w:t>
            </w:r>
          </w:p>
        </w:tc>
      </w:tr>
      <w:tr w:rsidR="002C248F" w:rsidRPr="002C248F" w:rsidTr="002C248F">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both"/>
              <w:rPr>
                <w:rFonts w:ascii="Times New Roman" w:eastAsia="Times New Roman" w:hAnsi="Times New Roman" w:cs="Times New Roman"/>
                <w:b/>
                <w:bCs/>
                <w:color w:val="000000"/>
                <w:sz w:val="16"/>
                <w:szCs w:val="16"/>
                <w:lang w:eastAsia="bg-BG"/>
              </w:rPr>
            </w:pPr>
            <w:r w:rsidRPr="002C248F">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2C248F" w:rsidRPr="002C248F" w:rsidRDefault="002C248F" w:rsidP="002C248F">
            <w:pPr>
              <w:spacing w:after="0" w:line="240" w:lineRule="auto"/>
              <w:jc w:val="right"/>
              <w:rPr>
                <w:rFonts w:ascii="Times New Roman" w:eastAsia="Times New Roman" w:hAnsi="Times New Roman" w:cs="Times New Roman"/>
                <w:color w:val="000000"/>
                <w:sz w:val="16"/>
                <w:szCs w:val="16"/>
                <w:lang w:eastAsia="bg-BG"/>
              </w:rPr>
            </w:pPr>
            <w:r w:rsidRPr="002C248F">
              <w:rPr>
                <w:rFonts w:ascii="Times New Roman" w:eastAsia="Times New Roman" w:hAnsi="Times New Roman" w:cs="Times New Roman"/>
                <w:color w:val="000000"/>
                <w:sz w:val="16"/>
                <w:szCs w:val="16"/>
                <w:lang w:eastAsia="bg-BG"/>
              </w:rPr>
              <w:t>0</w:t>
            </w:r>
          </w:p>
        </w:tc>
      </w:tr>
    </w:tbl>
    <w:p w:rsidR="002C248F" w:rsidRPr="002C248F" w:rsidRDefault="002C248F" w:rsidP="002C248F">
      <w:pPr>
        <w:tabs>
          <w:tab w:val="left" w:pos="851"/>
        </w:tabs>
        <w:spacing w:after="0" w:line="240" w:lineRule="auto"/>
        <w:jc w:val="both"/>
        <w:rPr>
          <w:rFonts w:ascii="Times New Roman" w:hAnsi="Times New Roman"/>
          <w:b/>
          <w:i/>
          <w:color w:val="0000CC"/>
          <w:lang w:val="en-US"/>
        </w:rPr>
      </w:pPr>
    </w:p>
    <w:p w:rsidR="00933896" w:rsidRPr="00F408A0" w:rsidRDefault="00933896" w:rsidP="00112D8D">
      <w:pPr>
        <w:pStyle w:val="ListParagraph"/>
        <w:tabs>
          <w:tab w:val="left" w:pos="851"/>
        </w:tabs>
        <w:spacing w:after="0" w:line="240" w:lineRule="auto"/>
        <w:ind w:left="0" w:firstLine="567"/>
        <w:jc w:val="both"/>
        <w:rPr>
          <w:rFonts w:ascii="Times New Roman" w:hAnsi="Times New Roman"/>
          <w:b/>
          <w:bCs/>
          <w:i/>
          <w:color w:val="0000FF"/>
        </w:rPr>
      </w:pPr>
      <w:r w:rsidRPr="00F408A0">
        <w:rPr>
          <w:rFonts w:ascii="Times New Roman" w:hAnsi="Times New Roman"/>
          <w:b/>
          <w:bCs/>
          <w:i/>
          <w:color w:val="0000FF"/>
        </w:rPr>
        <w:t>Описание на администрираните разходни параграфи по пр</w:t>
      </w:r>
      <w:r w:rsidR="0093793A" w:rsidRPr="00F408A0">
        <w:rPr>
          <w:rFonts w:ascii="Times New Roman" w:hAnsi="Times New Roman"/>
          <w:b/>
          <w:bCs/>
          <w:i/>
          <w:color w:val="0000FF"/>
        </w:rPr>
        <w:t>о</w:t>
      </w:r>
      <w:r w:rsidRPr="00F408A0">
        <w:rPr>
          <w:rFonts w:ascii="Times New Roman" w:hAnsi="Times New Roman"/>
          <w:b/>
          <w:bCs/>
          <w:i/>
          <w:color w:val="0000FF"/>
        </w:rPr>
        <w:t>грамата, вкл. проектите</w:t>
      </w:r>
    </w:p>
    <w:p w:rsidR="00E12698" w:rsidRPr="0081003D" w:rsidRDefault="00D81B29" w:rsidP="009F4D34">
      <w:pPr>
        <w:pStyle w:val="ListParagraph"/>
        <w:numPr>
          <w:ilvl w:val="0"/>
          <w:numId w:val="88"/>
        </w:numPr>
        <w:tabs>
          <w:tab w:val="left" w:pos="851"/>
        </w:tabs>
        <w:spacing w:after="0" w:line="240" w:lineRule="auto"/>
        <w:ind w:left="0" w:firstLine="567"/>
        <w:jc w:val="both"/>
        <w:rPr>
          <w:rFonts w:ascii="Times New Roman" w:hAnsi="Times New Roman"/>
          <w:bCs/>
        </w:rPr>
      </w:pPr>
      <w:r w:rsidRPr="0081003D">
        <w:rPr>
          <w:rFonts w:ascii="Times New Roman" w:hAnsi="Times New Roman"/>
          <w:b/>
          <w:bCs/>
          <w:i/>
        </w:rPr>
        <w:t>Администрираните разходни параграфи по бюджета на МРРБ, в частта на Издръжката</w:t>
      </w:r>
      <w:r w:rsidRPr="0081003D">
        <w:rPr>
          <w:rFonts w:ascii="Times New Roman" w:hAnsi="Times New Roman"/>
          <w:bCs/>
        </w:rPr>
        <w:t>, са сформирани от разходи за:</w:t>
      </w:r>
    </w:p>
    <w:p w:rsidR="00D81B29" w:rsidRPr="0081003D" w:rsidRDefault="00D81B29" w:rsidP="009F4D34">
      <w:pPr>
        <w:pStyle w:val="ListParagraph"/>
        <w:numPr>
          <w:ilvl w:val="0"/>
          <w:numId w:val="89"/>
        </w:numPr>
        <w:tabs>
          <w:tab w:val="left" w:pos="851"/>
        </w:tabs>
        <w:spacing w:after="0" w:line="240" w:lineRule="auto"/>
        <w:ind w:left="0" w:firstLine="567"/>
        <w:jc w:val="both"/>
        <w:rPr>
          <w:rFonts w:ascii="Times New Roman" w:hAnsi="Times New Roman"/>
          <w:bCs/>
        </w:rPr>
      </w:pPr>
      <w:r w:rsidRPr="0081003D">
        <w:rPr>
          <w:rFonts w:ascii="Times New Roman" w:hAnsi="Times New Roman"/>
          <w:bCs/>
        </w:rPr>
        <w:t>Изготвяне на устройствени планове;</w:t>
      </w:r>
    </w:p>
    <w:p w:rsidR="00D81B29" w:rsidRPr="0081003D" w:rsidRDefault="00D81B29" w:rsidP="009F4D34">
      <w:pPr>
        <w:pStyle w:val="ListParagraph"/>
        <w:numPr>
          <w:ilvl w:val="0"/>
          <w:numId w:val="89"/>
        </w:numPr>
        <w:tabs>
          <w:tab w:val="left" w:pos="851"/>
          <w:tab w:val="left" w:pos="1276"/>
        </w:tabs>
        <w:spacing w:after="0" w:line="240" w:lineRule="auto"/>
        <w:ind w:left="0" w:firstLine="567"/>
        <w:jc w:val="both"/>
        <w:rPr>
          <w:rFonts w:ascii="Times New Roman" w:hAnsi="Times New Roman"/>
          <w:bCs/>
        </w:rPr>
      </w:pPr>
      <w:r w:rsidRPr="0081003D">
        <w:rPr>
          <w:rFonts w:ascii="Times New Roman" w:hAnsi="Times New Roman"/>
          <w:bCs/>
        </w:rPr>
        <w:t>Превантивни дейности за предотвратяване на свлачищните процеси на територията на Република България;</w:t>
      </w:r>
    </w:p>
    <w:p w:rsidR="00D81B29" w:rsidRPr="0081003D" w:rsidRDefault="00D81B29" w:rsidP="009F4D34">
      <w:pPr>
        <w:pStyle w:val="ListParagraph"/>
        <w:numPr>
          <w:ilvl w:val="0"/>
          <w:numId w:val="89"/>
        </w:numPr>
        <w:tabs>
          <w:tab w:val="left" w:pos="851"/>
          <w:tab w:val="left" w:pos="1276"/>
        </w:tabs>
        <w:spacing w:after="0" w:line="240" w:lineRule="auto"/>
        <w:ind w:left="0" w:firstLine="567"/>
        <w:jc w:val="both"/>
        <w:rPr>
          <w:rFonts w:ascii="Times New Roman" w:hAnsi="Times New Roman"/>
          <w:bCs/>
        </w:rPr>
      </w:pPr>
      <w:r w:rsidRPr="0081003D">
        <w:rPr>
          <w:rFonts w:ascii="Times New Roman" w:hAnsi="Times New Roman"/>
          <w:bCs/>
        </w:rPr>
        <w:t>Субсидии за асоциации по ВиК по Закона за водите;</w:t>
      </w:r>
    </w:p>
    <w:p w:rsidR="006B40DC" w:rsidRPr="0081003D" w:rsidRDefault="006B40DC" w:rsidP="00112D8D">
      <w:pPr>
        <w:pStyle w:val="ListParagraph"/>
        <w:tabs>
          <w:tab w:val="left" w:pos="851"/>
        </w:tabs>
        <w:spacing w:after="0" w:line="240" w:lineRule="auto"/>
        <w:ind w:left="0" w:firstLine="567"/>
        <w:jc w:val="both"/>
        <w:rPr>
          <w:rFonts w:ascii="Times New Roman" w:hAnsi="Times New Roman"/>
          <w:b/>
          <w:bCs/>
          <w:i/>
          <w:color w:val="0000CC"/>
        </w:rPr>
      </w:pPr>
    </w:p>
    <w:p w:rsidR="00D81B29" w:rsidRPr="0081003D" w:rsidRDefault="00D81B29" w:rsidP="00D81B29">
      <w:pPr>
        <w:pStyle w:val="ListParagraph"/>
        <w:numPr>
          <w:ilvl w:val="0"/>
          <w:numId w:val="27"/>
        </w:numPr>
        <w:tabs>
          <w:tab w:val="left" w:pos="851"/>
        </w:tabs>
        <w:spacing w:after="0" w:line="240" w:lineRule="auto"/>
        <w:ind w:left="0" w:firstLine="567"/>
        <w:jc w:val="both"/>
        <w:rPr>
          <w:rFonts w:ascii="Times New Roman" w:hAnsi="Times New Roman"/>
          <w:bCs/>
        </w:rPr>
      </w:pPr>
      <w:r w:rsidRPr="0081003D">
        <w:rPr>
          <w:rFonts w:ascii="Times New Roman" w:hAnsi="Times New Roman"/>
          <w:b/>
          <w:bCs/>
          <w:i/>
        </w:rPr>
        <w:t xml:space="preserve">Администрираните разходни параграфи по бюджета на МРРБ, в частта на </w:t>
      </w:r>
      <w:r w:rsidR="00EB5AD3" w:rsidRPr="0081003D">
        <w:rPr>
          <w:rFonts w:ascii="Times New Roman" w:hAnsi="Times New Roman"/>
          <w:b/>
          <w:bCs/>
          <w:i/>
        </w:rPr>
        <w:t>капиталовите разходи</w:t>
      </w:r>
      <w:r w:rsidRPr="0081003D">
        <w:rPr>
          <w:rFonts w:ascii="Times New Roman" w:hAnsi="Times New Roman"/>
          <w:bCs/>
        </w:rPr>
        <w:t>, са сформирани от разходи за изграждане на благоустройствени, водоснабдителни и геозащитни обекти.</w:t>
      </w:r>
    </w:p>
    <w:p w:rsidR="00933896" w:rsidRPr="0081003D" w:rsidRDefault="00933896" w:rsidP="009F4D34">
      <w:pPr>
        <w:pStyle w:val="ListParagraph"/>
        <w:numPr>
          <w:ilvl w:val="0"/>
          <w:numId w:val="90"/>
        </w:numPr>
        <w:tabs>
          <w:tab w:val="left" w:pos="851"/>
        </w:tabs>
        <w:spacing w:after="0" w:line="240" w:lineRule="auto"/>
        <w:ind w:left="0" w:firstLine="567"/>
        <w:jc w:val="both"/>
        <w:rPr>
          <w:rFonts w:ascii="Times New Roman" w:eastAsia="Times New Roman" w:hAnsi="Times New Roman"/>
          <w:i/>
          <w:lang w:eastAsia="bg-BG"/>
        </w:rPr>
      </w:pPr>
      <w:r w:rsidRPr="0081003D">
        <w:rPr>
          <w:rFonts w:ascii="Times New Roman" w:eastAsia="Times New Roman" w:hAnsi="Times New Roman"/>
          <w:i/>
          <w:lang w:eastAsia="bg-BG"/>
        </w:rPr>
        <w:t xml:space="preserve">Геозащитни и благоустройствени </w:t>
      </w:r>
      <w:r w:rsidR="00D81B29" w:rsidRPr="0081003D">
        <w:rPr>
          <w:rFonts w:ascii="Times New Roman" w:eastAsia="Times New Roman" w:hAnsi="Times New Roman"/>
          <w:i/>
          <w:lang w:eastAsia="bg-BG"/>
        </w:rPr>
        <w:t>обекти/</w:t>
      </w:r>
      <w:r w:rsidRPr="0081003D">
        <w:rPr>
          <w:rFonts w:ascii="Times New Roman" w:eastAsia="Times New Roman" w:hAnsi="Times New Roman"/>
          <w:i/>
          <w:lang w:eastAsia="bg-BG"/>
        </w:rPr>
        <w:t>проекти:</w:t>
      </w:r>
    </w:p>
    <w:p w:rsidR="007C5721" w:rsidRPr="007C5721" w:rsidRDefault="007C5721" w:rsidP="007C5721">
      <w:pPr>
        <w:spacing w:after="0" w:line="240" w:lineRule="auto"/>
        <w:ind w:right="281" w:firstLine="567"/>
        <w:jc w:val="both"/>
        <w:rPr>
          <w:rFonts w:ascii="Times New Roman" w:eastAsia="Times New Roman" w:hAnsi="Times New Roman" w:cs="Times New Roman"/>
          <w:color w:val="000000"/>
          <w:lang w:eastAsia="bg-BG"/>
        </w:rPr>
      </w:pPr>
      <w:r w:rsidRPr="007C5721">
        <w:rPr>
          <w:rFonts w:ascii="Times New Roman" w:eastAsia="Times New Roman" w:hAnsi="Times New Roman" w:cs="Times New Roman"/>
          <w:color w:val="000000"/>
          <w:lang w:eastAsia="bg-BG"/>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rsidR="007C5721" w:rsidRPr="007C5721" w:rsidRDefault="007C5721" w:rsidP="007C5721">
      <w:pPr>
        <w:spacing w:after="0" w:line="240" w:lineRule="auto"/>
        <w:ind w:right="281" w:firstLine="567"/>
        <w:jc w:val="both"/>
        <w:rPr>
          <w:rFonts w:ascii="Times New Roman" w:eastAsia="Times New Roman" w:hAnsi="Times New Roman" w:cs="Times New Roman"/>
          <w:color w:val="000000"/>
          <w:lang w:eastAsia="bg-BG"/>
        </w:rPr>
      </w:pPr>
      <w:r w:rsidRPr="007C5721">
        <w:rPr>
          <w:rFonts w:ascii="Times New Roman" w:eastAsia="Times New Roman" w:hAnsi="Times New Roman" w:cs="Times New Roman"/>
          <w:color w:val="000000"/>
          <w:lang w:eastAsia="bg-BG"/>
        </w:rPr>
        <w:t>В периода 20</w:t>
      </w:r>
      <w:r w:rsidRPr="007C5721">
        <w:rPr>
          <w:rFonts w:ascii="Times New Roman" w:eastAsia="Times New Roman" w:hAnsi="Times New Roman" w:cs="Times New Roman"/>
          <w:color w:val="000000"/>
          <w:lang w:val="en-US" w:eastAsia="bg-BG"/>
        </w:rPr>
        <w:t>20</w:t>
      </w:r>
      <w:r w:rsidRPr="007C5721">
        <w:rPr>
          <w:rFonts w:ascii="Times New Roman" w:eastAsia="Times New Roman" w:hAnsi="Times New Roman" w:cs="Times New Roman"/>
          <w:color w:val="000000"/>
          <w:lang w:eastAsia="bg-BG"/>
        </w:rPr>
        <w:t>-202</w:t>
      </w:r>
      <w:r w:rsidRPr="007C5721">
        <w:rPr>
          <w:rFonts w:ascii="Times New Roman" w:eastAsia="Times New Roman" w:hAnsi="Times New Roman" w:cs="Times New Roman"/>
          <w:color w:val="000000"/>
          <w:lang w:val="en-US" w:eastAsia="bg-BG"/>
        </w:rPr>
        <w:t>2</w:t>
      </w:r>
      <w:r w:rsidRPr="007C5721">
        <w:rPr>
          <w:rFonts w:ascii="Times New Roman" w:eastAsia="Times New Roman" w:hAnsi="Times New Roman" w:cs="Times New Roman"/>
          <w:color w:val="000000"/>
          <w:lang w:eastAsia="bg-BG"/>
        </w:rPr>
        <w:t xml:space="preserve"> г. в областта на геозащитната дейности се предвижда продължаване изграждането на обекти със сключени договори – „Укрепване свлачище кв. „Сарафово“ – етап ІІІ.2“, община Бургас и „Гр. Царево – укрепване свлачище северен бряг“, както и стартиране на СМР за обект „Брегоукрепване в района на крайбрежна плажна ивица на гр. Ахтопол“, община Царево.</w:t>
      </w:r>
    </w:p>
    <w:p w:rsidR="007C5721" w:rsidRPr="0081003D" w:rsidRDefault="007C5721" w:rsidP="007C5721">
      <w:pPr>
        <w:spacing w:after="0" w:line="240" w:lineRule="auto"/>
        <w:ind w:right="281" w:firstLine="567"/>
        <w:jc w:val="both"/>
        <w:rPr>
          <w:rFonts w:ascii="Times New Roman" w:eastAsia="Times New Roman" w:hAnsi="Times New Roman" w:cs="Times New Roman"/>
          <w:color w:val="000000"/>
          <w:lang w:eastAsia="bg-BG"/>
        </w:rPr>
      </w:pPr>
      <w:r w:rsidRPr="007C5721">
        <w:rPr>
          <w:rFonts w:ascii="Times New Roman" w:eastAsia="Times New Roman" w:hAnsi="Times New Roman" w:cs="Times New Roman"/>
          <w:color w:val="000000"/>
          <w:lang w:eastAsia="bg-BG"/>
        </w:rPr>
        <w:t>Предвижда се продължаване изпълнението на превантивните дейности за предотвратяване на последствия от свлачищните процеси на територията на страната, ерозионни процеси по Дунавското крайбрежие и абразионни процеси по Черноморското крайбрежие чрез режимни изследвания, дейности, свързани с регистриране и мониторинг на свлачищните процеси и възлагане на нови проекто-проучвателни работи на някои от най-опасните свлачища и абразионни участъци по Черноморското крайбрежие.</w:t>
      </w:r>
    </w:p>
    <w:p w:rsidR="00E52076" w:rsidRPr="0081003D" w:rsidRDefault="00933896" w:rsidP="009F4D34">
      <w:pPr>
        <w:pStyle w:val="ListParagraph"/>
        <w:numPr>
          <w:ilvl w:val="0"/>
          <w:numId w:val="90"/>
        </w:numPr>
        <w:tabs>
          <w:tab w:val="left" w:pos="851"/>
        </w:tabs>
        <w:spacing w:after="0" w:line="240" w:lineRule="auto"/>
        <w:ind w:left="0" w:firstLine="567"/>
        <w:jc w:val="both"/>
        <w:rPr>
          <w:rFonts w:ascii="Times New Roman" w:eastAsia="Times New Roman" w:hAnsi="Times New Roman"/>
          <w:lang w:eastAsia="bg-BG"/>
        </w:rPr>
      </w:pPr>
      <w:r w:rsidRPr="0081003D">
        <w:rPr>
          <w:rFonts w:ascii="Times New Roman" w:eastAsia="Times New Roman" w:hAnsi="Times New Roman"/>
          <w:i/>
          <w:lang w:eastAsia="bg-BG"/>
        </w:rPr>
        <w:t>Проекти</w:t>
      </w:r>
      <w:r w:rsidR="009F5EFA" w:rsidRPr="0081003D">
        <w:rPr>
          <w:rFonts w:ascii="Times New Roman" w:eastAsia="Times New Roman" w:hAnsi="Times New Roman"/>
          <w:i/>
          <w:lang w:eastAsia="bg-BG"/>
        </w:rPr>
        <w:t>/обекти, управлявани от дирекция“ Водоснабдяване и канализация“</w:t>
      </w:r>
      <w:r w:rsidRPr="0081003D">
        <w:rPr>
          <w:rFonts w:ascii="Times New Roman" w:eastAsia="Times New Roman" w:hAnsi="Times New Roman"/>
          <w:lang w:eastAsia="bg-BG"/>
        </w:rPr>
        <w:t xml:space="preserve"> </w:t>
      </w:r>
    </w:p>
    <w:p w:rsidR="007C5721" w:rsidRPr="0081003D" w:rsidRDefault="007C5721" w:rsidP="009F4D34">
      <w:pPr>
        <w:pStyle w:val="ListParagraph"/>
        <w:numPr>
          <w:ilvl w:val="0"/>
          <w:numId w:val="71"/>
        </w:numPr>
        <w:tabs>
          <w:tab w:val="left" w:pos="426"/>
          <w:tab w:val="left" w:pos="851"/>
        </w:tabs>
        <w:spacing w:after="0" w:line="240" w:lineRule="auto"/>
        <w:ind w:left="0" w:firstLine="567"/>
        <w:jc w:val="both"/>
        <w:rPr>
          <w:rFonts w:ascii="Times New Roman" w:eastAsia="Times New Roman" w:hAnsi="Times New Roman"/>
          <w:lang w:eastAsia="bg-BG"/>
        </w:rPr>
      </w:pPr>
      <w:r w:rsidRPr="0081003D">
        <w:rPr>
          <w:rFonts w:ascii="Times New Roman" w:eastAsia="Times New Roman" w:hAnsi="Times New Roman"/>
          <w:b/>
          <w:lang w:eastAsia="bg-BG"/>
        </w:rPr>
        <w:t>„Развитие на общинска инфраструктура“</w:t>
      </w:r>
      <w:r w:rsidRPr="0081003D">
        <w:rPr>
          <w:rFonts w:ascii="Times New Roman" w:eastAsia="Times New Roman" w:hAnsi="Times New Roman"/>
          <w:lang w:eastAsia="bg-BG"/>
        </w:rPr>
        <w:t>, финансиран чрез държавен инвестиционен заем от Международна банка за възстановяване и развитие и от държавния бюджет. Проектът се състои от три компонента за извършването на всички дейности по проучване, проектиране и строителство за завършването на язовири, предназначени за питейно водоснабдяване – яз. Пловдивци и яз. Луда Яна, включително пречиствателни станции за питейна вода (ПСПВ) към тях, за рехабилитация на яз. Студена и за рехабилитация на ПСПВ Студена-Перник, както и изготвянето на 51 регионални генерални плана за водоснабдяване и канализация.</w:t>
      </w:r>
    </w:p>
    <w:p w:rsidR="007C5721" w:rsidRPr="0081003D" w:rsidRDefault="007C5721" w:rsidP="0081003D">
      <w:pPr>
        <w:tabs>
          <w:tab w:val="left" w:pos="426"/>
          <w:tab w:val="left" w:pos="851"/>
        </w:tabs>
        <w:spacing w:after="0" w:line="240" w:lineRule="auto"/>
        <w:ind w:firstLine="567"/>
        <w:jc w:val="both"/>
        <w:rPr>
          <w:rFonts w:ascii="Times New Roman" w:eastAsia="Times New Roman" w:hAnsi="Times New Roman" w:cs="Times New Roman"/>
          <w:lang w:eastAsia="bg-BG"/>
        </w:rPr>
      </w:pPr>
      <w:r w:rsidRPr="0081003D">
        <w:rPr>
          <w:rFonts w:ascii="Times New Roman" w:eastAsia="Times New Roman" w:hAnsi="Times New Roman" w:cs="Times New Roman"/>
          <w:lang w:eastAsia="bg-BG"/>
        </w:rPr>
        <w:t xml:space="preserve">Към момента компонентът за регионалните генерални планове за водоснабдяване и канализация е успешно завършен. </w:t>
      </w:r>
    </w:p>
    <w:p w:rsidR="007C5721" w:rsidRPr="0081003D" w:rsidRDefault="007C5721" w:rsidP="0081003D">
      <w:pPr>
        <w:tabs>
          <w:tab w:val="left" w:pos="426"/>
          <w:tab w:val="left" w:pos="851"/>
        </w:tabs>
        <w:spacing w:after="0" w:line="240" w:lineRule="auto"/>
        <w:ind w:firstLine="567"/>
        <w:jc w:val="both"/>
        <w:rPr>
          <w:rFonts w:ascii="Times New Roman" w:eastAsia="Times New Roman" w:hAnsi="Times New Roman" w:cs="Times New Roman"/>
          <w:lang w:eastAsia="bg-BG"/>
        </w:rPr>
      </w:pPr>
      <w:r w:rsidRPr="0081003D">
        <w:rPr>
          <w:rFonts w:ascii="Times New Roman" w:eastAsia="Times New Roman" w:hAnsi="Times New Roman" w:cs="Times New Roman"/>
          <w:lang w:eastAsia="bg-BG"/>
        </w:rPr>
        <w:t xml:space="preserve">По компонента, свързан с проектирането за посочените по-горе язовири и ПСПВ са изпълнени етапи на подробни обследвания на площадките и изготвяне на идейни и технически проекти, въз основа на които има издадени разрешения за строеж за яз. Пловдивци, яз. Студена и яз. Луда Яна. </w:t>
      </w:r>
    </w:p>
    <w:p w:rsidR="007C5721" w:rsidRPr="0081003D" w:rsidRDefault="007C5721" w:rsidP="0081003D">
      <w:pPr>
        <w:tabs>
          <w:tab w:val="left" w:pos="426"/>
          <w:tab w:val="left" w:pos="851"/>
        </w:tabs>
        <w:spacing w:after="0" w:line="240" w:lineRule="auto"/>
        <w:ind w:firstLine="567"/>
        <w:jc w:val="both"/>
        <w:rPr>
          <w:rFonts w:ascii="Times New Roman" w:eastAsia="Times New Roman" w:hAnsi="Times New Roman" w:cs="Times New Roman"/>
          <w:lang w:eastAsia="bg-BG"/>
        </w:rPr>
      </w:pPr>
      <w:r w:rsidRPr="0081003D">
        <w:rPr>
          <w:rFonts w:ascii="Times New Roman" w:eastAsia="Times New Roman" w:hAnsi="Times New Roman" w:cs="Times New Roman"/>
          <w:lang w:eastAsia="bg-BG"/>
        </w:rPr>
        <w:t xml:space="preserve">По компонента, свързан с изпълнението на строителството са подписани и се изпълняват договорите за строителство/рехабилитация за трите язовира. </w:t>
      </w:r>
    </w:p>
    <w:p w:rsidR="007C5721" w:rsidRPr="0081003D" w:rsidRDefault="007C5721" w:rsidP="0081003D">
      <w:pPr>
        <w:tabs>
          <w:tab w:val="left" w:pos="426"/>
          <w:tab w:val="left" w:pos="851"/>
        </w:tabs>
        <w:spacing w:after="0" w:line="240" w:lineRule="auto"/>
        <w:ind w:firstLine="567"/>
        <w:jc w:val="both"/>
        <w:rPr>
          <w:rFonts w:ascii="Times New Roman" w:eastAsia="Times New Roman" w:hAnsi="Times New Roman" w:cs="Times New Roman"/>
          <w:lang w:val="en-US" w:eastAsia="bg-BG"/>
        </w:rPr>
      </w:pPr>
      <w:r w:rsidRPr="0081003D">
        <w:rPr>
          <w:rFonts w:ascii="Times New Roman" w:eastAsia="Times New Roman" w:hAnsi="Times New Roman" w:cs="Times New Roman"/>
          <w:lang w:eastAsia="bg-BG"/>
        </w:rPr>
        <w:lastRenderedPageBreak/>
        <w:t>През 201</w:t>
      </w:r>
      <w:r w:rsidRPr="0081003D">
        <w:rPr>
          <w:rFonts w:ascii="Times New Roman" w:eastAsia="Times New Roman" w:hAnsi="Times New Roman" w:cs="Times New Roman"/>
          <w:lang w:val="en-US" w:eastAsia="bg-BG"/>
        </w:rPr>
        <w:t>9</w:t>
      </w:r>
      <w:r w:rsidRPr="0081003D">
        <w:rPr>
          <w:rFonts w:ascii="Times New Roman" w:eastAsia="Times New Roman" w:hAnsi="Times New Roman" w:cs="Times New Roman"/>
          <w:lang w:eastAsia="bg-BG"/>
        </w:rPr>
        <w:t xml:space="preserve"> г. се предвижда да бъде въведен в експлоатация язовир „Пловдивци“ и ПСПВ към него. Дейностите за язовир „Студена“ се очаква да приключат до края 2019 г. и издаде разрешение за ползване в началото през 2020 г., а за язовир „Луда Яна“ и пречиствателната станция към него се очаква строителните дейности да приключат до края 2020 и да се въведе в експлоатация през 2021 г. Дейностите по ПСПВ „Студена“ се очаква да приключат до през 2020 г.</w:t>
      </w:r>
    </w:p>
    <w:p w:rsidR="007C5721" w:rsidRPr="0081003D" w:rsidRDefault="007C5721" w:rsidP="009F4D34">
      <w:pPr>
        <w:pStyle w:val="ListParagraph"/>
        <w:numPr>
          <w:ilvl w:val="0"/>
          <w:numId w:val="71"/>
        </w:numPr>
        <w:tabs>
          <w:tab w:val="left" w:pos="426"/>
          <w:tab w:val="left" w:pos="851"/>
        </w:tabs>
        <w:spacing w:after="0" w:line="240" w:lineRule="auto"/>
        <w:ind w:left="0" w:firstLine="567"/>
        <w:jc w:val="both"/>
        <w:rPr>
          <w:rFonts w:ascii="Times New Roman" w:eastAsia="Times New Roman" w:hAnsi="Times New Roman"/>
          <w:b/>
          <w:i/>
          <w:lang w:eastAsia="bg-BG"/>
        </w:rPr>
      </w:pPr>
      <w:r w:rsidRPr="0081003D">
        <w:rPr>
          <w:rFonts w:ascii="Times New Roman" w:eastAsia="Times New Roman" w:hAnsi="Times New Roman"/>
          <w:b/>
          <w:lang w:eastAsia="bg-BG"/>
        </w:rPr>
        <w:t>Проекти за ВиК,</w:t>
      </w:r>
      <w:r w:rsidRPr="0081003D">
        <w:rPr>
          <w:rFonts w:ascii="Times New Roman" w:eastAsia="Times New Roman" w:hAnsi="Times New Roman"/>
          <w:lang w:eastAsia="bg-BG"/>
        </w:rPr>
        <w:t xml:space="preserve"> финансирани със средства от Държавния бюджет, заложени в Поименен списък за съответната година.</w:t>
      </w:r>
    </w:p>
    <w:p w:rsidR="007C5721" w:rsidRDefault="007C5721" w:rsidP="0081003D">
      <w:pPr>
        <w:tabs>
          <w:tab w:val="left" w:pos="426"/>
          <w:tab w:val="left" w:pos="851"/>
        </w:tabs>
        <w:spacing w:after="0" w:line="240" w:lineRule="auto"/>
        <w:ind w:firstLine="567"/>
        <w:jc w:val="both"/>
        <w:rPr>
          <w:rFonts w:ascii="Times New Roman" w:eastAsia="Times New Roman" w:hAnsi="Times New Roman" w:cs="Times New Roman"/>
          <w:lang w:eastAsia="bg-BG"/>
        </w:rPr>
      </w:pPr>
      <w:r w:rsidRPr="0081003D">
        <w:rPr>
          <w:rFonts w:ascii="Times New Roman" w:eastAsia="Times New Roman" w:hAnsi="Times New Roman" w:cs="Times New Roman"/>
          <w:lang w:eastAsia="bg-BG"/>
        </w:rPr>
        <w:t>Бъдещото развитие на проектите през следващите 3 години, които министерството планира са изграждане и завършване на обектите по заложената тригодишна времева схема.</w:t>
      </w:r>
    </w:p>
    <w:p w:rsidR="00413D3B" w:rsidRDefault="00413D3B" w:rsidP="0081003D">
      <w:pPr>
        <w:tabs>
          <w:tab w:val="left" w:pos="426"/>
          <w:tab w:val="left" w:pos="851"/>
        </w:tabs>
        <w:spacing w:after="0" w:line="240" w:lineRule="auto"/>
        <w:ind w:firstLine="567"/>
        <w:jc w:val="both"/>
        <w:rPr>
          <w:rFonts w:ascii="Times New Roman" w:eastAsia="Times New Roman" w:hAnsi="Times New Roman" w:cs="Times New Roman"/>
          <w:lang w:eastAsia="bg-BG"/>
        </w:rPr>
      </w:pPr>
    </w:p>
    <w:p w:rsidR="004B208A" w:rsidRPr="00CB301B" w:rsidRDefault="004D09FE" w:rsidP="00CB301B">
      <w:pPr>
        <w:spacing w:after="0" w:line="240" w:lineRule="auto"/>
        <w:ind w:left="567"/>
        <w:jc w:val="both"/>
        <w:rPr>
          <w:rFonts w:ascii="Times New Roman" w:hAnsi="Times New Roman" w:cs="Times New Roman"/>
          <w:b/>
          <w:color w:val="EB5605" w:themeColor="accent5"/>
        </w:rPr>
      </w:pPr>
      <w:r w:rsidRPr="0086461B">
        <w:rPr>
          <w:rFonts w:ascii="Times New Roman" w:hAnsi="Times New Roman" w:cs="Times New Roman"/>
          <w:b/>
          <w:color w:val="EB5605" w:themeColor="accent5"/>
        </w:rPr>
        <w:t xml:space="preserve">2100.03.01. </w:t>
      </w:r>
      <w:r w:rsidRPr="0086461B">
        <w:rPr>
          <w:rFonts w:ascii="Times New Roman" w:hAnsi="Times New Roman" w:cs="Times New Roman"/>
          <w:b/>
          <w:color w:val="EB5605" w:themeColor="accent5"/>
          <w:lang w:val="en-US"/>
        </w:rPr>
        <w:t xml:space="preserve"> </w:t>
      </w:r>
      <w:r w:rsidRPr="0086461B">
        <w:rPr>
          <w:rFonts w:ascii="Times New Roman" w:hAnsi="Times New Roman" w:cs="Times New Roman"/>
          <w:b/>
          <w:color w:val="EB5605" w:themeColor="accent5"/>
        </w:rPr>
        <w:t>БЮДЖЕТНА ПРОГРАМА „НОРМАТИВНО РЕГУЛИРАНЕ И КОНТРОЛ НА СТРОИТЕЛНИТЕ ПРОДУКТИ И ИНВЕСТИЦИОННИЯ ПРОЦЕС В СТРОИТЕЛСТВОТО“</w:t>
      </w:r>
    </w:p>
    <w:p w:rsidR="00A900DF" w:rsidRPr="003D0369" w:rsidRDefault="00A900DF" w:rsidP="009F4D34">
      <w:pPr>
        <w:pStyle w:val="ListParagraph"/>
        <w:numPr>
          <w:ilvl w:val="0"/>
          <w:numId w:val="40"/>
        </w:numPr>
        <w:tabs>
          <w:tab w:val="left" w:pos="851"/>
        </w:tabs>
        <w:spacing w:after="0" w:line="240" w:lineRule="auto"/>
        <w:ind w:left="0" w:firstLine="567"/>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 xml:space="preserve">Цели на бюджетната програма </w:t>
      </w:r>
    </w:p>
    <w:p w:rsidR="001F3898" w:rsidRPr="003D0369" w:rsidRDefault="001F3898" w:rsidP="00112D8D">
      <w:pPr>
        <w:tabs>
          <w:tab w:val="left" w:pos="0"/>
        </w:tabs>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Целта на програмата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FB65E3" w:rsidRPr="003D0369">
        <w:rPr>
          <w:rFonts w:ascii="Times New Roman" w:eastAsia="Times New Roman" w:hAnsi="Times New Roman" w:cs="Times New Roman"/>
          <w:lang w:eastAsia="bg-BG"/>
        </w:rPr>
        <w:t>ДНСК</w:t>
      </w:r>
      <w:r w:rsidRPr="003D0369">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w:t>
      </w:r>
      <w:r w:rsidR="006C4084" w:rsidRPr="003D0369">
        <w:rPr>
          <w:rFonts w:ascii="Times New Roman" w:eastAsia="Times New Roman" w:hAnsi="Times New Roman" w:cs="Times New Roman"/>
          <w:lang w:eastAsia="bg-BG"/>
        </w:rPr>
        <w:t>ДНСК</w:t>
      </w:r>
      <w:r w:rsidRPr="003D0369">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320A07" w:rsidRPr="003D0369" w:rsidRDefault="00310983"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Дирекция „Технически правила и норми“ в МРРБ отговаря за х</w:t>
      </w:r>
      <w:r w:rsidR="00320A07" w:rsidRPr="003D0369">
        <w:rPr>
          <w:rFonts w:ascii="Times New Roman" w:hAnsi="Times New Roman" w:cs="Times New Roman"/>
        </w:rPr>
        <w:t>армонизация</w:t>
      </w:r>
      <w:r w:rsidRPr="003D0369">
        <w:rPr>
          <w:rFonts w:ascii="Times New Roman" w:hAnsi="Times New Roman" w:cs="Times New Roman"/>
        </w:rPr>
        <w:t>та</w:t>
      </w:r>
      <w:r w:rsidR="00320A07" w:rsidRPr="003D0369">
        <w:rPr>
          <w:rFonts w:ascii="Times New Roman" w:hAnsi="Times New Roman" w:cs="Times New Roman"/>
        </w:rPr>
        <w:t xml:space="preserve"> на техническата нормативна уредба за проектиране, изпълнени и експлоатация на строежите с правото на ЕС, осигуряване</w:t>
      </w:r>
      <w:r w:rsidRPr="003D0369">
        <w:rPr>
          <w:rFonts w:ascii="Times New Roman" w:hAnsi="Times New Roman" w:cs="Times New Roman"/>
        </w:rPr>
        <w:t>то</w:t>
      </w:r>
      <w:r w:rsidR="00320A07" w:rsidRPr="003D0369">
        <w:rPr>
          <w:rFonts w:ascii="Times New Roman" w:hAnsi="Times New Roman" w:cs="Times New Roman"/>
        </w:rPr>
        <w:t xml:space="preserve">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r w:rsidR="00017746" w:rsidRPr="003D0369">
        <w:rPr>
          <w:rFonts w:ascii="Times New Roman" w:hAnsi="Times New Roman" w:cs="Times New Roman"/>
        </w:rPr>
        <w:t>.</w:t>
      </w:r>
    </w:p>
    <w:p w:rsidR="007314E8" w:rsidRPr="003D0369" w:rsidRDefault="007314E8" w:rsidP="00112D8D">
      <w:pPr>
        <w:spacing w:after="0" w:line="240" w:lineRule="auto"/>
        <w:ind w:firstLine="567"/>
        <w:jc w:val="both"/>
        <w:rPr>
          <w:rFonts w:ascii="Times New Roman" w:hAnsi="Times New Roman" w:cs="Times New Roman"/>
        </w:rPr>
      </w:pPr>
    </w:p>
    <w:p w:rsidR="002E5C8A" w:rsidRPr="00CB301B" w:rsidRDefault="007314E8" w:rsidP="002E5C8A">
      <w:pPr>
        <w:pStyle w:val="ListParagraph"/>
        <w:numPr>
          <w:ilvl w:val="0"/>
          <w:numId w:val="40"/>
        </w:numPr>
        <w:tabs>
          <w:tab w:val="left" w:pos="851"/>
        </w:tabs>
        <w:spacing w:after="0" w:line="240" w:lineRule="auto"/>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Целеви стойности по показателите за изпълнение</w:t>
      </w:r>
    </w:p>
    <w:tbl>
      <w:tblPr>
        <w:tblW w:w="10080" w:type="dxa"/>
        <w:tblInd w:w="55" w:type="dxa"/>
        <w:tblCellMar>
          <w:left w:w="70" w:type="dxa"/>
          <w:right w:w="70" w:type="dxa"/>
        </w:tblCellMar>
        <w:tblLook w:val="04A0" w:firstRow="1" w:lastRow="0" w:firstColumn="1" w:lastColumn="0" w:noHBand="0" w:noVBand="1"/>
      </w:tblPr>
      <w:tblGrid>
        <w:gridCol w:w="6394"/>
        <w:gridCol w:w="851"/>
        <w:gridCol w:w="850"/>
        <w:gridCol w:w="851"/>
        <w:gridCol w:w="1134"/>
      </w:tblGrid>
      <w:tr w:rsidR="002E5C8A" w:rsidRPr="002E5C8A" w:rsidTr="002E5C8A">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 xml:space="preserve">ПОКАЗАТЕЛИ ЗА ИЗПЪЛНЕНИЕ </w:t>
            </w:r>
          </w:p>
        </w:tc>
      </w:tr>
      <w:tr w:rsidR="002E5C8A" w:rsidRPr="002E5C8A" w:rsidTr="002E5C8A">
        <w:trPr>
          <w:trHeight w:val="720"/>
        </w:trPr>
        <w:tc>
          <w:tcPr>
            <w:tcW w:w="6394" w:type="dxa"/>
            <w:tcBorders>
              <w:top w:val="nil"/>
              <w:left w:val="single" w:sz="4" w:space="0" w:color="auto"/>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color w:val="000000"/>
                <w:sz w:val="18"/>
                <w:szCs w:val="18"/>
                <w:lang w:eastAsia="bg-BG"/>
              </w:rPr>
            </w:pPr>
            <w:r w:rsidRPr="002E5C8A">
              <w:rPr>
                <w:rFonts w:ascii="Times New Roman" w:eastAsia="Times New Roman" w:hAnsi="Times New Roman" w:cs="Times New Roman"/>
                <w:b/>
                <w:bCs/>
                <w:color w:val="000000"/>
                <w:sz w:val="18"/>
                <w:szCs w:val="18"/>
                <w:lang w:eastAsia="bg-BG"/>
              </w:rPr>
              <w:t>2100.03.01 Бюджетна програма „Нормативно регулиране и контрол на строителните продукти и инвестиционния процес в строителството“</w:t>
            </w:r>
          </w:p>
        </w:tc>
        <w:tc>
          <w:tcPr>
            <w:tcW w:w="3686" w:type="dxa"/>
            <w:gridSpan w:val="4"/>
            <w:tcBorders>
              <w:top w:val="single" w:sz="4" w:space="0" w:color="auto"/>
              <w:left w:val="nil"/>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Целева стойност</w:t>
            </w:r>
          </w:p>
        </w:tc>
      </w:tr>
      <w:tr w:rsidR="002E5C8A" w:rsidRPr="002E5C8A" w:rsidTr="002E5C8A">
        <w:trPr>
          <w:trHeight w:val="450"/>
        </w:trPr>
        <w:tc>
          <w:tcPr>
            <w:tcW w:w="6394" w:type="dxa"/>
            <w:tcBorders>
              <w:top w:val="nil"/>
              <w:left w:val="single" w:sz="4" w:space="0" w:color="auto"/>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color w:val="000000"/>
                <w:sz w:val="14"/>
                <w:szCs w:val="14"/>
                <w:lang w:eastAsia="bg-BG"/>
              </w:rPr>
            </w:pPr>
            <w:r w:rsidRPr="002E5C8A">
              <w:rPr>
                <w:rFonts w:ascii="Times New Roman" w:eastAsia="Times New Roman" w:hAnsi="Times New Roman" w:cs="Times New Roman"/>
                <w:b/>
                <w:bCs/>
                <w:color w:val="000000"/>
                <w:sz w:val="14"/>
                <w:szCs w:val="14"/>
                <w:lang w:eastAsia="bg-BG"/>
              </w:rPr>
              <w:t>Мерна единица</w:t>
            </w:r>
          </w:p>
        </w:tc>
        <w:tc>
          <w:tcPr>
            <w:tcW w:w="850" w:type="dxa"/>
            <w:tcBorders>
              <w:top w:val="nil"/>
              <w:left w:val="nil"/>
              <w:bottom w:val="single" w:sz="4" w:space="0" w:color="auto"/>
              <w:right w:val="single" w:sz="4" w:space="0" w:color="auto"/>
            </w:tcBorders>
            <w:shd w:val="clear" w:color="000000" w:fill="FFCC99"/>
            <w:vAlign w:val="center"/>
            <w:hideMark/>
          </w:tcPr>
          <w:p w:rsidR="002E5C8A" w:rsidRPr="002E5C8A" w:rsidRDefault="007C3C03" w:rsidP="002E5C8A">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 xml:space="preserve">Бюджет </w:t>
            </w:r>
            <w:r w:rsidR="002E5C8A" w:rsidRPr="002E5C8A">
              <w:rPr>
                <w:rFonts w:ascii="Times New Roman" w:eastAsia="Times New Roman" w:hAnsi="Times New Roman" w:cs="Times New Roman"/>
                <w:b/>
                <w:bCs/>
                <w:i/>
                <w:iCs/>
                <w:color w:val="000000"/>
                <w:sz w:val="16"/>
                <w:szCs w:val="16"/>
                <w:lang w:eastAsia="bg-BG"/>
              </w:rPr>
              <w:t>2020 г.</w:t>
            </w:r>
          </w:p>
        </w:tc>
        <w:tc>
          <w:tcPr>
            <w:tcW w:w="851" w:type="dxa"/>
            <w:tcBorders>
              <w:top w:val="nil"/>
              <w:left w:val="nil"/>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i/>
                <w:iCs/>
                <w:color w:val="000000"/>
                <w:sz w:val="16"/>
                <w:szCs w:val="16"/>
                <w:lang w:eastAsia="bg-BG"/>
              </w:rPr>
            </w:pPr>
            <w:r w:rsidRPr="002E5C8A">
              <w:rPr>
                <w:rFonts w:ascii="Times New Roman" w:eastAsia="Times New Roman" w:hAnsi="Times New Roman" w:cs="Times New Roman"/>
                <w:b/>
                <w:bCs/>
                <w:i/>
                <w:iCs/>
                <w:color w:val="000000"/>
                <w:sz w:val="16"/>
                <w:szCs w:val="16"/>
                <w:lang w:eastAsia="bg-BG"/>
              </w:rPr>
              <w:t>Прогноза 2021 г.</w:t>
            </w:r>
          </w:p>
        </w:tc>
        <w:tc>
          <w:tcPr>
            <w:tcW w:w="1134" w:type="dxa"/>
            <w:tcBorders>
              <w:top w:val="nil"/>
              <w:left w:val="nil"/>
              <w:bottom w:val="single" w:sz="4" w:space="0" w:color="auto"/>
              <w:right w:val="single" w:sz="4" w:space="0" w:color="auto"/>
            </w:tcBorders>
            <w:shd w:val="clear" w:color="000000" w:fill="FFCC99"/>
            <w:vAlign w:val="center"/>
            <w:hideMark/>
          </w:tcPr>
          <w:p w:rsidR="002E5C8A" w:rsidRPr="002E5C8A" w:rsidRDefault="002E5C8A" w:rsidP="002E5C8A">
            <w:pPr>
              <w:spacing w:after="0" w:line="240" w:lineRule="auto"/>
              <w:jc w:val="center"/>
              <w:rPr>
                <w:rFonts w:ascii="Times New Roman" w:eastAsia="Times New Roman" w:hAnsi="Times New Roman" w:cs="Times New Roman"/>
                <w:b/>
                <w:bCs/>
                <w:i/>
                <w:iCs/>
                <w:color w:val="000000"/>
                <w:sz w:val="16"/>
                <w:szCs w:val="16"/>
                <w:lang w:eastAsia="bg-BG"/>
              </w:rPr>
            </w:pPr>
            <w:r w:rsidRPr="002E5C8A">
              <w:rPr>
                <w:rFonts w:ascii="Times New Roman" w:eastAsia="Times New Roman" w:hAnsi="Times New Roman" w:cs="Times New Roman"/>
                <w:b/>
                <w:bCs/>
                <w:i/>
                <w:iCs/>
                <w:color w:val="000000"/>
                <w:sz w:val="16"/>
                <w:szCs w:val="16"/>
                <w:lang w:eastAsia="bg-BG"/>
              </w:rPr>
              <w:t>Прогноза 2022 г.</w:t>
            </w:r>
          </w:p>
        </w:tc>
      </w:tr>
      <w:tr w:rsidR="002E5C8A" w:rsidRPr="002E5C8A" w:rsidTr="002E5C8A">
        <w:trPr>
          <w:trHeight w:val="51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 Постъпили  запитвания, жалби, сигнали и молби на физически и юридически лица</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50000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50000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50000</w:t>
            </w:r>
          </w:p>
        </w:tc>
      </w:tr>
      <w:tr w:rsidR="002E5C8A" w:rsidRPr="002E5C8A" w:rsidTr="002E5C8A">
        <w:trPr>
          <w:trHeight w:val="51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 Проведени процедури по издаване на удостоверения за вписване в регистъра на консултантите</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400</w:t>
            </w:r>
          </w:p>
        </w:tc>
      </w:tr>
      <w:tr w:rsidR="002E5C8A" w:rsidRPr="002E5C8A" w:rsidTr="002E5C8A">
        <w:trPr>
          <w:trHeight w:val="30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 xml:space="preserve">3. Въвеждане в експлоатация на строежи от I, II и III категория </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3000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3000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3000</w:t>
            </w:r>
          </w:p>
        </w:tc>
      </w:tr>
      <w:tr w:rsidR="002E5C8A" w:rsidRPr="002E5C8A" w:rsidTr="002E5C8A">
        <w:trPr>
          <w:trHeight w:val="221"/>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 Извършени проверки на строежи и издадени строителни книжа</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40000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40000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val="en-US" w:eastAsia="bg-BG"/>
              </w:rPr>
              <w:t>40000</w:t>
            </w:r>
          </w:p>
        </w:tc>
      </w:tr>
      <w:tr w:rsidR="002E5C8A" w:rsidRPr="002E5C8A" w:rsidTr="002E5C8A">
        <w:trPr>
          <w:trHeight w:val="51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5. Издаване на административни актове в резултат на осъществен контрол</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r>
      <w:tr w:rsidR="002E5C8A" w:rsidRPr="002E5C8A" w:rsidTr="002E5C8A">
        <w:trPr>
          <w:trHeight w:val="30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6.Съставени  АУАН</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r>
      <w:tr w:rsidR="002E5C8A" w:rsidRPr="002E5C8A" w:rsidTr="00B77A9F">
        <w:trPr>
          <w:trHeight w:val="30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7. Издадени наказателни постановления</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600</w:t>
            </w:r>
          </w:p>
        </w:tc>
      </w:tr>
      <w:tr w:rsidR="002E5C8A" w:rsidRPr="002E5C8A" w:rsidTr="00B77A9F">
        <w:trPr>
          <w:trHeight w:val="30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8. Премахнати строежи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40</w:t>
            </w:r>
          </w:p>
        </w:tc>
      </w:tr>
      <w:tr w:rsidR="002E5C8A" w:rsidRPr="002E5C8A" w:rsidTr="00B77A9F">
        <w:trPr>
          <w:trHeight w:val="661"/>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both"/>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9.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w:t>
            </w:r>
          </w:p>
        </w:tc>
      </w:tr>
      <w:tr w:rsidR="002E5C8A" w:rsidRPr="002E5C8A" w:rsidTr="00B77A9F">
        <w:trPr>
          <w:trHeight w:val="51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both"/>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 xml:space="preserve">10.  Извършени проучвания и анализи на резултатите от прилагането на нормативните актове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r>
      <w:tr w:rsidR="002E5C8A" w:rsidRPr="002E5C8A" w:rsidTr="008F46FC">
        <w:trPr>
          <w:trHeight w:val="100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both"/>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 xml:space="preserve">11.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w:t>
            </w:r>
            <w:r w:rsidRPr="002E5C8A">
              <w:rPr>
                <w:rFonts w:ascii="Times New Roman" w:eastAsia="Times New Roman" w:hAnsi="Times New Roman" w:cs="Times New Roman"/>
                <w:color w:val="000000"/>
                <w:sz w:val="20"/>
                <w:szCs w:val="20"/>
                <w:lang w:eastAsia="bg-BG"/>
              </w:rPr>
              <w:lastRenderedPageBreak/>
              <w:t>третирани строителни отпадъци и продукти за повторна употреба.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lastRenderedPageBreak/>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2</w:t>
            </w:r>
          </w:p>
        </w:tc>
      </w:tr>
      <w:tr w:rsidR="002E5C8A" w:rsidRPr="002E5C8A" w:rsidTr="008F46FC">
        <w:trPr>
          <w:trHeight w:val="51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both"/>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12. Разработени методики за оценяване на третирани строителни отпадъци и продукти за повторна употреба.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w:t>
            </w:r>
          </w:p>
        </w:tc>
      </w:tr>
      <w:tr w:rsidR="002E5C8A" w:rsidRPr="002E5C8A" w:rsidTr="002E5C8A">
        <w:trPr>
          <w:trHeight w:val="102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both"/>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13. Оправомощени и нотифицирани пред Европейската комисия лица за оценяване на строителни продукти и за издаване на технически одобрения/оценки и упражнен ефективен контрол върху дейността им.</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35</w:t>
            </w:r>
          </w:p>
        </w:tc>
        <w:tc>
          <w:tcPr>
            <w:tcW w:w="851"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35</w:t>
            </w:r>
          </w:p>
        </w:tc>
        <w:tc>
          <w:tcPr>
            <w:tcW w:w="1134" w:type="dxa"/>
            <w:tcBorders>
              <w:top w:val="nil"/>
              <w:left w:val="nil"/>
              <w:bottom w:val="single" w:sz="4" w:space="0" w:color="auto"/>
              <w:right w:val="single" w:sz="4" w:space="0" w:color="auto"/>
            </w:tcBorders>
            <w:shd w:val="clear" w:color="auto" w:fill="auto"/>
            <w:vAlign w:val="center"/>
            <w:hideMark/>
          </w:tcPr>
          <w:p w:rsidR="002E5C8A" w:rsidRPr="002E5C8A" w:rsidRDefault="002E5C8A" w:rsidP="002E5C8A">
            <w:pPr>
              <w:spacing w:after="0" w:line="240" w:lineRule="auto"/>
              <w:jc w:val="center"/>
              <w:rPr>
                <w:rFonts w:ascii="Times New Roman" w:eastAsia="Times New Roman" w:hAnsi="Times New Roman" w:cs="Times New Roman"/>
                <w:color w:val="000000"/>
                <w:sz w:val="20"/>
                <w:szCs w:val="20"/>
                <w:lang w:eastAsia="bg-BG"/>
              </w:rPr>
            </w:pPr>
            <w:r w:rsidRPr="002E5C8A">
              <w:rPr>
                <w:rFonts w:ascii="Times New Roman" w:eastAsia="Times New Roman" w:hAnsi="Times New Roman" w:cs="Times New Roman"/>
                <w:color w:val="000000"/>
                <w:sz w:val="20"/>
                <w:szCs w:val="20"/>
                <w:lang w:eastAsia="bg-BG"/>
              </w:rPr>
              <w:t>35</w:t>
            </w:r>
          </w:p>
        </w:tc>
      </w:tr>
    </w:tbl>
    <w:p w:rsidR="00D80C41" w:rsidRPr="003D0369" w:rsidRDefault="00974C5C" w:rsidP="00112D8D">
      <w:pPr>
        <w:tabs>
          <w:tab w:val="left" w:pos="851"/>
        </w:tabs>
        <w:spacing w:after="0" w:line="240" w:lineRule="auto"/>
        <w:ind w:firstLine="567"/>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 xml:space="preserve">3. </w:t>
      </w:r>
      <w:r w:rsidR="00D80C41" w:rsidRPr="003D0369">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rsidR="004F277F" w:rsidRPr="004F277F" w:rsidRDefault="004F277F" w:rsidP="004F277F">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rsidR="004F277F" w:rsidRPr="004F277F" w:rsidRDefault="004F277F" w:rsidP="004F277F">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rsidR="004F277F" w:rsidRPr="004F277F" w:rsidRDefault="004F277F" w:rsidP="004F277F">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задържането на качествени специалисти на работа се оказва изключително трудна задача, която стои пред ръководството на ДНСК. </w:t>
      </w:r>
    </w:p>
    <w:p w:rsidR="004F277F" w:rsidRPr="004F277F" w:rsidRDefault="004F277F" w:rsidP="004F277F">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Намаляването на броя на служителите, заплащането, недобрата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rsidR="00DD2B0B" w:rsidRPr="003D0369" w:rsidRDefault="00DD2B0B" w:rsidP="00112D8D">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По отношение на дирекция „Технически правила и норми“ външните фактори, които могат да повлияят върху постигането на целите са ниският таван на бюджетни средства, определени за дирекцията. </w:t>
      </w:r>
    </w:p>
    <w:p w:rsidR="00DD2B0B" w:rsidRPr="003D0369" w:rsidRDefault="003807D1" w:rsidP="00112D8D">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При разработване на някои от нормативните актове, при изготвяне на научно-приложните изследвания за определяне на параметри за прилагане на европейските спецификации от приложното поле на Регламент (ЕС) № 305/2011 и на проучвания и анализи свързани с нормативните актове в т.ч. на резултатите от прилагането им е необходима висококвалифицирана експертиза на Българската академия на науките, научни организации и университети, но те не се явяват като кандидати за изпълнители поради ниската стойност на поръчките. </w:t>
      </w:r>
      <w:r w:rsidR="0025686A" w:rsidRPr="003D0369">
        <w:rPr>
          <w:rFonts w:ascii="Times New Roman" w:eastAsia="Times New Roman" w:hAnsi="Times New Roman" w:cs="Times New Roman"/>
        </w:rPr>
        <w:t>Националните приложения и изисквания се разработват в техническите комитети на Българския институт за стандартизация и чрез възлагане на обществена поръчка на големи колективи от заинтересувани и компетентни специалисти, участващи в различни етапи на строителния процес – проектанти, изпълнители, контролни органи, производители на строителни продукти. Ниският таван на бюджетни средства ограничава силно броя на възлаганите разработки.</w:t>
      </w:r>
    </w:p>
    <w:p w:rsidR="00D80C41" w:rsidRPr="003D0369" w:rsidRDefault="00D80C41" w:rsidP="00112D8D">
      <w:pPr>
        <w:spacing w:after="0" w:line="240" w:lineRule="auto"/>
        <w:ind w:firstLine="567"/>
        <w:jc w:val="both"/>
        <w:rPr>
          <w:rFonts w:ascii="Times New Roman" w:hAnsi="Times New Roman" w:cs="Times New Roman"/>
          <w:b/>
          <w:i/>
          <w:color w:val="0000FF"/>
        </w:rPr>
      </w:pPr>
    </w:p>
    <w:p w:rsidR="00735215" w:rsidRPr="003D0369" w:rsidRDefault="00974C5C" w:rsidP="00112D8D">
      <w:pPr>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FF"/>
        </w:rPr>
        <w:t>4</w:t>
      </w:r>
      <w:r w:rsidR="00735215" w:rsidRPr="003D0369">
        <w:rPr>
          <w:rFonts w:ascii="Times New Roman" w:hAnsi="Times New Roman" w:cs="Times New Roman"/>
          <w:b/>
          <w:i/>
          <w:color w:val="0000CC"/>
        </w:rPr>
        <w:t>. Информация за наличността и качеството на данните</w:t>
      </w:r>
    </w:p>
    <w:p w:rsidR="00B51277" w:rsidRPr="003D0369" w:rsidRDefault="00B51277" w:rsidP="00112D8D">
      <w:pPr>
        <w:spacing w:after="0" w:line="240" w:lineRule="auto"/>
        <w:ind w:firstLine="567"/>
        <w:jc w:val="both"/>
        <w:rPr>
          <w:rFonts w:ascii="Times New Roman" w:hAnsi="Times New Roman"/>
        </w:rPr>
      </w:pPr>
      <w:r w:rsidRPr="003D0369">
        <w:rPr>
          <w:rFonts w:ascii="Times New Roman" w:hAnsi="Times New Roman"/>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rsidR="00B51277" w:rsidRPr="003D0369" w:rsidRDefault="00B51277" w:rsidP="00B13ED4">
      <w:pPr>
        <w:spacing w:after="0" w:line="240" w:lineRule="auto"/>
        <w:ind w:firstLine="567"/>
        <w:jc w:val="both"/>
        <w:rPr>
          <w:rFonts w:ascii="Times New Roman" w:hAnsi="Times New Roman"/>
        </w:rPr>
      </w:pPr>
      <w:r w:rsidRPr="003D0369">
        <w:rPr>
          <w:rFonts w:ascii="Times New Roman" w:hAnsi="Times New Roman"/>
        </w:rPr>
        <w:t>-</w:t>
      </w:r>
      <w:r w:rsidRPr="003D0369">
        <w:rPr>
          <w:rFonts w:ascii="Times New Roman" w:hAnsi="Times New Roman"/>
        </w:rPr>
        <w:tab/>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rsidR="00735215" w:rsidRPr="003D0369" w:rsidRDefault="00B51277" w:rsidP="00B13ED4">
      <w:pPr>
        <w:spacing w:after="0" w:line="240" w:lineRule="auto"/>
        <w:ind w:firstLine="567"/>
        <w:jc w:val="both"/>
        <w:rPr>
          <w:rFonts w:ascii="Times New Roman" w:hAnsi="Times New Roman"/>
        </w:rPr>
      </w:pPr>
      <w:r w:rsidRPr="003D0369">
        <w:rPr>
          <w:rFonts w:ascii="Times New Roman" w:hAnsi="Times New Roman"/>
        </w:rPr>
        <w:t>-</w:t>
      </w:r>
      <w:r w:rsidRPr="003D0369">
        <w:rPr>
          <w:rFonts w:ascii="Times New Roman" w:hAnsi="Times New Roman"/>
        </w:rPr>
        <w:tab/>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rsidR="00B51277" w:rsidRPr="003D0369" w:rsidRDefault="00B51277" w:rsidP="00112D8D">
      <w:pPr>
        <w:spacing w:after="0" w:line="240" w:lineRule="auto"/>
        <w:ind w:firstLine="360"/>
        <w:jc w:val="both"/>
        <w:rPr>
          <w:rFonts w:ascii="Times New Roman" w:eastAsia="Times New Roman" w:hAnsi="Times New Roman" w:cs="Times New Roman"/>
          <w:u w:val="single"/>
          <w:lang w:eastAsia="bg-BG"/>
        </w:rPr>
      </w:pPr>
    </w:p>
    <w:p w:rsidR="00A900DF" w:rsidRPr="003D0369" w:rsidRDefault="00974C5C" w:rsidP="00112D8D">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5</w:t>
      </w:r>
      <w:r w:rsidR="00FE604C" w:rsidRPr="003D0369">
        <w:rPr>
          <w:rFonts w:ascii="Times New Roman" w:eastAsia="Times New Roman" w:hAnsi="Times New Roman" w:cs="Times New Roman"/>
          <w:b/>
          <w:i/>
          <w:color w:val="0000CC"/>
          <w:lang w:eastAsia="bg-BG"/>
        </w:rPr>
        <w:t>.</w:t>
      </w:r>
      <w:r w:rsidR="00E429BC" w:rsidRPr="003D0369">
        <w:rPr>
          <w:rFonts w:ascii="Times New Roman" w:eastAsia="Times New Roman" w:hAnsi="Times New Roman" w:cs="Times New Roman"/>
          <w:b/>
          <w:i/>
          <w:color w:val="0000CC"/>
          <w:lang w:eastAsia="bg-BG"/>
        </w:rPr>
        <w:t xml:space="preserve"> </w:t>
      </w:r>
      <w:r w:rsidR="00A900DF" w:rsidRPr="003D0369">
        <w:rPr>
          <w:rFonts w:ascii="Times New Roman" w:eastAsia="Times New Roman" w:hAnsi="Times New Roman" w:cs="Times New Roman"/>
          <w:b/>
          <w:i/>
          <w:color w:val="0000CC"/>
          <w:lang w:eastAsia="bg-BG"/>
        </w:rPr>
        <w:t>Предоставяни по програмата продукти/услуги</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lastRenderedPageBreak/>
        <w:t>Услуга № 1</w:t>
      </w:r>
      <w:r w:rsidRPr="004F277F">
        <w:rPr>
          <w:rFonts w:ascii="Times New Roman" w:eastAsia="Times New Roman" w:hAnsi="Times New Roman" w:cs="Times New Roman"/>
          <w:lang w:eastAsia="bg-BG"/>
        </w:rPr>
        <w:t xml:space="preserve"> “Спиране извършването на строителни и монтажни работи на строежи с нарушения и незаконни строежи”</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2</w:t>
      </w:r>
      <w:r w:rsidRPr="004F277F">
        <w:rPr>
          <w:rFonts w:ascii="Times New Roman" w:eastAsia="Times New Roman" w:hAnsi="Times New Roman" w:cs="Times New Roman"/>
          <w:lang w:eastAsia="bg-BG"/>
        </w:rPr>
        <w:t xml:space="preserve"> „Премахване на незаконни строежи”</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3</w:t>
      </w:r>
      <w:r w:rsidRPr="004F277F">
        <w:rPr>
          <w:rFonts w:ascii="Times New Roman" w:eastAsia="Times New Roman" w:hAnsi="Times New Roman" w:cs="Times New Roman"/>
          <w:lang w:eastAsia="bg-BG"/>
        </w:rPr>
        <w:t xml:space="preserve"> „Забрана ползването на строежи, невъведени в експлоатация по нормативно установения ред”</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4</w:t>
      </w:r>
      <w:r w:rsidRPr="004F277F">
        <w:rPr>
          <w:rFonts w:ascii="Times New Roman" w:eastAsia="Times New Roman" w:hAnsi="Times New Roman" w:cs="Times New Roman"/>
          <w:lang w:eastAsia="bg-BG"/>
        </w:rPr>
        <w:t xml:space="preserve"> “Административен контрол по законосъобразност на строителните книжа, издавани от главните архитекти на общините”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5</w:t>
      </w:r>
      <w:r w:rsidRPr="004F277F">
        <w:rPr>
          <w:rFonts w:ascii="Times New Roman" w:eastAsia="Times New Roman" w:hAnsi="Times New Roman" w:cs="Times New Roman"/>
          <w:lang w:eastAsia="bg-BG"/>
        </w:rPr>
        <w:t xml:space="preserve"> “</w:t>
      </w:r>
      <w:r w:rsidRPr="004F277F">
        <w:rPr>
          <w:rFonts w:ascii="Times New Roman" w:eastAsia="Times New Roman" w:hAnsi="Times New Roman" w:cs="Times New Roman"/>
          <w:bCs/>
          <w:lang w:eastAsia="bg-BG"/>
        </w:rPr>
        <w:t>Назначаване на Държавна приемателна комисия (ДПК) и издаване на разрешение за ползване от ДНСК на завършени строежи.</w:t>
      </w:r>
      <w:r w:rsidRPr="004F277F">
        <w:rPr>
          <w:rFonts w:ascii="Times New Roman" w:eastAsia="Times New Roman" w:hAnsi="Times New Roman" w:cs="Times New Roman"/>
          <w:lang w:eastAsia="bg-BG"/>
        </w:rPr>
        <w:t>”</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6</w:t>
      </w:r>
      <w:r w:rsidRPr="004F277F">
        <w:rPr>
          <w:rFonts w:ascii="Times New Roman" w:eastAsia="Times New Roman" w:hAnsi="Times New Roman" w:cs="Times New Roman"/>
          <w:lang w:eastAsia="bg-BG"/>
        </w:rPr>
        <w:t xml:space="preserve"> “Обследване на аварии в строителството”</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7</w:t>
      </w:r>
      <w:r w:rsidRPr="004F277F">
        <w:rPr>
          <w:rFonts w:ascii="Times New Roman" w:eastAsia="Times New Roman" w:hAnsi="Times New Roman" w:cs="Times New Roman"/>
          <w:lang w:eastAsia="bg-BG"/>
        </w:rPr>
        <w:t xml:space="preserve"> “Административно–наказателна дейност за извършени нарушения на разпоредбите по устройство на територията”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 xml:space="preserve">Услуга № 8 </w:t>
      </w:r>
      <w:r w:rsidRPr="004F277F">
        <w:rPr>
          <w:rFonts w:ascii="Times New Roman" w:eastAsia="Times New Roman" w:hAnsi="Times New Roman" w:cs="Times New Roman"/>
          <w:lang w:eastAsia="bg-BG"/>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9</w:t>
      </w:r>
      <w:r w:rsidRPr="004F277F">
        <w:rPr>
          <w:rFonts w:ascii="Times New Roman" w:eastAsia="Times New Roman" w:hAnsi="Times New Roman" w:cs="Times New Roman"/>
          <w:lang w:eastAsia="bg-BG"/>
        </w:rPr>
        <w:t xml:space="preserve"> ”Провеждане на процедури по издаване на удостоверения за вписване в регистъра на консултантите”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10</w:t>
      </w:r>
      <w:r w:rsidRPr="004F277F">
        <w:rPr>
          <w:rFonts w:ascii="Times New Roman" w:eastAsia="Times New Roman" w:hAnsi="Times New Roman" w:cs="Times New Roman"/>
          <w:lang w:eastAsia="bg-BG"/>
        </w:rPr>
        <w:t xml:space="preserve"> „Извършване на проверки на местата за производство на строителни продукти”</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11</w:t>
      </w:r>
      <w:r w:rsidRPr="004F277F">
        <w:rPr>
          <w:rFonts w:ascii="Times New Roman" w:eastAsia="Times New Roman" w:hAnsi="Times New Roman" w:cs="Times New Roman"/>
          <w:lang w:eastAsia="bg-BG"/>
        </w:rPr>
        <w:t xml:space="preserve"> “Административно обслужване на физически и юридически лица”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Cs/>
          <w:lang w:eastAsia="bg-BG"/>
        </w:rPr>
        <w:t>Приемане и обработка на постъпили в ДНСК запитвания, жалби, сигнали и молби на физически и юридически лица,</w:t>
      </w:r>
      <w:r w:rsidRPr="004F277F">
        <w:rPr>
          <w:rFonts w:ascii="Times New Roman" w:eastAsia="Times New Roman" w:hAnsi="Times New Roman" w:cs="Times New Roman"/>
          <w:lang w:eastAsia="bg-BG"/>
        </w:rPr>
        <w:t xml:space="preserve"> Извършване на проверки, издаване на административни актове и др.</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12</w:t>
      </w:r>
      <w:r w:rsidRPr="004F277F">
        <w:rPr>
          <w:rFonts w:ascii="Times New Roman" w:eastAsia="Times New Roman" w:hAnsi="Times New Roman" w:cs="Times New Roman"/>
          <w:lang w:eastAsia="bg-BG"/>
        </w:rPr>
        <w:t xml:space="preserve"> “Разработване на проекти на нормативни актове във връзка с дейността по проектиране, контрол, изпълнение и приемане на строежите”</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lastRenderedPageBreak/>
        <w:t>Дейности за предоставяне на продукта/услугата</w:t>
      </w:r>
    </w:p>
    <w:p w:rsidR="004F277F" w:rsidRPr="004F277F" w:rsidRDefault="004F277F" w:rsidP="004F277F">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анализ, разработване на проекти на нормативни актове</w:t>
      </w:r>
    </w:p>
    <w:p w:rsidR="007314E8" w:rsidRPr="003D0369" w:rsidRDefault="00582A15" w:rsidP="00112D8D">
      <w:pPr>
        <w:tabs>
          <w:tab w:val="left" w:pos="851"/>
        </w:tabs>
        <w:spacing w:after="0" w:line="240" w:lineRule="auto"/>
        <w:ind w:firstLine="567"/>
        <w:jc w:val="both"/>
        <w:rPr>
          <w:rFonts w:ascii="Times New Roman" w:hAnsi="Times New Roman"/>
          <w:b/>
          <w:i/>
          <w:color w:val="0000CC"/>
        </w:rPr>
      </w:pPr>
      <w:r w:rsidRPr="003D0369">
        <w:rPr>
          <w:rFonts w:ascii="Times New Roman" w:hAnsi="Times New Roman"/>
          <w:b/>
          <w:i/>
          <w:color w:val="0000CC"/>
        </w:rPr>
        <w:t xml:space="preserve">6. </w:t>
      </w:r>
      <w:r w:rsidR="007314E8" w:rsidRPr="003D0369">
        <w:rPr>
          <w:rFonts w:ascii="Times New Roman" w:hAnsi="Times New Roman"/>
          <w:b/>
          <w:i/>
          <w:color w:val="0000CC"/>
        </w:rPr>
        <w:t>Организационни структури, участващи в програмата</w:t>
      </w:r>
    </w:p>
    <w:p w:rsidR="00F84816" w:rsidRPr="003D0369" w:rsidRDefault="00F84816"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p>
    <w:p w:rsidR="007314E8" w:rsidRPr="004D09FE" w:rsidRDefault="007314E8" w:rsidP="00112D8D">
      <w:pPr>
        <w:spacing w:after="0" w:line="240" w:lineRule="auto"/>
        <w:jc w:val="both"/>
        <w:rPr>
          <w:rFonts w:ascii="Times New Roman" w:hAnsi="Times New Roman" w:cs="Times New Roman"/>
          <w:lang w:val="en-US"/>
        </w:rPr>
      </w:pPr>
    </w:p>
    <w:p w:rsidR="007314E8" w:rsidRPr="003D0369" w:rsidRDefault="00582A15" w:rsidP="00112D8D">
      <w:pPr>
        <w:tabs>
          <w:tab w:val="left" w:pos="851"/>
        </w:tabs>
        <w:spacing w:after="0" w:line="240" w:lineRule="auto"/>
        <w:ind w:firstLine="567"/>
        <w:jc w:val="both"/>
        <w:rPr>
          <w:rFonts w:ascii="Times New Roman" w:hAnsi="Times New Roman" w:cs="Times New Roman"/>
          <w:b/>
          <w:i/>
          <w:color w:val="0033CC"/>
        </w:rPr>
      </w:pPr>
      <w:r w:rsidRPr="003D0369">
        <w:rPr>
          <w:rFonts w:ascii="Times New Roman" w:hAnsi="Times New Roman" w:cs="Times New Roman"/>
          <w:b/>
          <w:i/>
          <w:color w:val="0033CC"/>
        </w:rPr>
        <w:t>7</w:t>
      </w:r>
      <w:r w:rsidR="007314E8" w:rsidRPr="003D0369">
        <w:rPr>
          <w:rFonts w:ascii="Times New Roman" w:hAnsi="Times New Roman" w:cs="Times New Roman"/>
          <w:b/>
          <w:i/>
          <w:color w:val="0033CC"/>
        </w:rPr>
        <w:t>. Отговорност за изпълнението на програмата</w:t>
      </w:r>
    </w:p>
    <w:p w:rsidR="007314E8" w:rsidRPr="003D0369" w:rsidRDefault="007314E8" w:rsidP="00112D8D">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Отговорност за изпълнението на Програмата носят </w:t>
      </w:r>
      <w:r w:rsidR="00F84816" w:rsidRPr="003D0369">
        <w:rPr>
          <w:rFonts w:ascii="Times New Roman" w:hAnsi="Times New Roman" w:cs="Times New Roman"/>
        </w:rPr>
        <w:t xml:space="preserve">министър, ресорен заместинк-министър, </w:t>
      </w:r>
      <w:r w:rsidRPr="003D0369">
        <w:rPr>
          <w:rFonts w:ascii="Times New Roman" w:hAnsi="Times New Roman" w:cs="Times New Roman"/>
        </w:rPr>
        <w:t>дирекция „Технически правила и норми“ и ДНСК.</w:t>
      </w:r>
    </w:p>
    <w:p w:rsidR="007314E8" w:rsidRPr="004D09FE" w:rsidRDefault="007314E8" w:rsidP="00112D8D">
      <w:pPr>
        <w:spacing w:after="0" w:line="240" w:lineRule="auto"/>
        <w:ind w:firstLine="567"/>
        <w:jc w:val="both"/>
        <w:rPr>
          <w:rFonts w:ascii="Times New Roman" w:eastAsia="Times New Roman" w:hAnsi="Times New Roman" w:cs="Times New Roman"/>
          <w:szCs w:val="16"/>
          <w:lang w:val="en-US"/>
        </w:rPr>
      </w:pPr>
    </w:p>
    <w:p w:rsidR="005E6711" w:rsidRDefault="00D80C41" w:rsidP="00112D8D">
      <w:pPr>
        <w:tabs>
          <w:tab w:val="left" w:pos="851"/>
          <w:tab w:val="left" w:pos="7655"/>
          <w:tab w:val="left" w:pos="7797"/>
        </w:tabs>
        <w:spacing w:after="0" w:line="240" w:lineRule="auto"/>
        <w:ind w:left="567"/>
        <w:jc w:val="both"/>
        <w:rPr>
          <w:rFonts w:ascii="Times New Roman" w:hAnsi="Times New Roman" w:cs="Times New Roman"/>
          <w:b/>
          <w:i/>
          <w:color w:val="0000CC"/>
        </w:rPr>
      </w:pPr>
      <w:r w:rsidRPr="003D0369">
        <w:rPr>
          <w:rFonts w:ascii="Times New Roman" w:hAnsi="Times New Roman" w:cs="Times New Roman"/>
          <w:b/>
          <w:i/>
          <w:color w:val="0000CC"/>
        </w:rPr>
        <w:t xml:space="preserve">8. </w:t>
      </w:r>
      <w:r w:rsidR="005E6711" w:rsidRPr="003D0369">
        <w:rPr>
          <w:rFonts w:ascii="Times New Roman" w:hAnsi="Times New Roman" w:cs="Times New Roman"/>
          <w:b/>
          <w:i/>
          <w:color w:val="0000CC"/>
        </w:rPr>
        <w:t>Бюджетна прогноза по ведомствени и администрирани параграфи на програмата</w:t>
      </w:r>
    </w:p>
    <w:p w:rsidR="000C148F" w:rsidRDefault="000C148F" w:rsidP="00112D8D">
      <w:pPr>
        <w:tabs>
          <w:tab w:val="left" w:pos="851"/>
          <w:tab w:val="left" w:pos="7655"/>
          <w:tab w:val="left" w:pos="7797"/>
        </w:tabs>
        <w:spacing w:after="0" w:line="240" w:lineRule="auto"/>
        <w:ind w:left="567"/>
        <w:jc w:val="both"/>
        <w:rPr>
          <w:rFonts w:ascii="Times New Roman" w:hAnsi="Times New Roman" w:cs="Times New Roman"/>
          <w:b/>
          <w:i/>
          <w:color w:val="0000CC"/>
        </w:rPr>
      </w:pPr>
    </w:p>
    <w:tbl>
      <w:tblPr>
        <w:tblW w:w="10080" w:type="dxa"/>
        <w:tblInd w:w="55" w:type="dxa"/>
        <w:tblCellMar>
          <w:left w:w="70" w:type="dxa"/>
          <w:right w:w="70" w:type="dxa"/>
        </w:tblCellMar>
        <w:tblLook w:val="04A0" w:firstRow="1" w:lastRow="0" w:firstColumn="1" w:lastColumn="0" w:noHBand="0" w:noVBand="1"/>
      </w:tblPr>
      <w:tblGrid>
        <w:gridCol w:w="367"/>
        <w:gridCol w:w="3759"/>
        <w:gridCol w:w="1120"/>
        <w:gridCol w:w="1120"/>
        <w:gridCol w:w="879"/>
        <w:gridCol w:w="992"/>
        <w:gridCol w:w="992"/>
        <w:gridCol w:w="851"/>
      </w:tblGrid>
      <w:tr w:rsidR="00AC23C2" w:rsidRPr="00AC23C2" w:rsidTr="00AC23C2">
        <w:trPr>
          <w:trHeight w:val="49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xml:space="preserve">2100.03.01 „Нормативно регулиране и контрол на строителните продукти и инвестиционния процес в строителството” </w:t>
            </w:r>
          </w:p>
        </w:tc>
        <w:tc>
          <w:tcPr>
            <w:tcW w:w="1120"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Отчет 2017 г.</w:t>
            </w:r>
          </w:p>
        </w:tc>
        <w:tc>
          <w:tcPr>
            <w:tcW w:w="1120"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Отчет 2018 г.</w:t>
            </w:r>
          </w:p>
        </w:tc>
        <w:tc>
          <w:tcPr>
            <w:tcW w:w="879"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Закон 2019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FB271A" w:rsidP="00AC23C2">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 xml:space="preserve">Бюджет </w:t>
            </w:r>
            <w:r w:rsidR="00AC23C2" w:rsidRPr="00AC23C2">
              <w:rPr>
                <w:rFonts w:ascii="Times New Roman" w:eastAsia="Times New Roman" w:hAnsi="Times New Roman" w:cs="Times New Roman"/>
                <w:b/>
                <w:bCs/>
                <w:color w:val="000000"/>
                <w:sz w:val="16"/>
                <w:szCs w:val="16"/>
                <w:lang w:eastAsia="bg-BG"/>
              </w:rPr>
              <w:t>2020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Прогноза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Прогноза 2022 г.</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i/>
                <w:iCs/>
                <w:color w:val="000000"/>
                <w:sz w:val="16"/>
                <w:szCs w:val="16"/>
                <w:lang w:eastAsia="bg-BG"/>
              </w:rPr>
            </w:pPr>
            <w:r w:rsidRPr="00AC23C2">
              <w:rPr>
                <w:rFonts w:ascii="Times New Roman" w:eastAsia="Times New Roman" w:hAnsi="Times New Roman" w:cs="Times New Roman"/>
                <w:b/>
                <w:bCs/>
                <w:i/>
                <w:i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2</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3</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5</w:t>
            </w:r>
          </w:p>
        </w:tc>
        <w:tc>
          <w:tcPr>
            <w:tcW w:w="992" w:type="dxa"/>
            <w:tcBorders>
              <w:top w:val="nil"/>
              <w:left w:val="nil"/>
              <w:bottom w:val="single" w:sz="4" w:space="0" w:color="auto"/>
              <w:right w:val="single" w:sz="4" w:space="0" w:color="auto"/>
            </w:tcBorders>
            <w:shd w:val="clear" w:color="auto" w:fill="auto"/>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6</w:t>
            </w:r>
          </w:p>
        </w:tc>
        <w:tc>
          <w:tcPr>
            <w:tcW w:w="851" w:type="dxa"/>
            <w:tcBorders>
              <w:top w:val="nil"/>
              <w:left w:val="nil"/>
              <w:bottom w:val="single" w:sz="4" w:space="0" w:color="auto"/>
              <w:right w:val="single" w:sz="4" w:space="0" w:color="auto"/>
            </w:tcBorders>
            <w:shd w:val="clear" w:color="auto" w:fill="auto"/>
            <w:vAlign w:val="center"/>
            <w:hideMark/>
          </w:tcPr>
          <w:p w:rsidR="00AC23C2" w:rsidRPr="00AC23C2" w:rsidRDefault="00AC23C2" w:rsidP="00AC23C2">
            <w:pPr>
              <w:spacing w:after="0" w:line="240" w:lineRule="auto"/>
              <w:jc w:val="center"/>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І.</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Общо ведомствени разходи:</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7 450,3</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7 044,3</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8 095,1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9 786,9</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9 615,6</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9 575,6</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xml:space="preserve">   Персонал</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5 388,0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5 368,7</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5 718,0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7 259,8</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7 268,5</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7 268,5</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xml:space="preserve">   Издръжка</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1 902,6</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1 521,4</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2 177,1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2 327,1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2 131,8</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2 107,1</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xml:space="preserve">   Капиталови разходи</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159,7</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154,2</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215,3</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1</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ind w:firstLineChars="300" w:firstLine="482"/>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Ведомствени разходи по бюджета на ПРБ:</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7 450,3</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7 044,3</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8 095,1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9 786,9</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9 615,6</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9 575,6</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xml:space="preserve">   Персонал</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5 388,0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5 368,7</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5 718,0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7 259,8</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7 268,5</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7 268,5</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xml:space="preserve">   Издръжка</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1 902,6</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1 521,4</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2 177,1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2 327,1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2 131,8</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2 107,1</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xml:space="preserve">   Капиталови разходи</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159,7</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154,2</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215,3</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200,0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ind w:firstLineChars="300" w:firstLine="480"/>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2</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ind w:firstLineChars="300" w:firstLine="482"/>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i/>
                <w:iCs/>
                <w:color w:val="000000"/>
                <w:sz w:val="16"/>
                <w:szCs w:val="16"/>
                <w:lang w:eastAsia="bg-BG"/>
              </w:rPr>
            </w:pPr>
            <w:r w:rsidRPr="00AC23C2">
              <w:rPr>
                <w:rFonts w:ascii="Times New Roman" w:eastAsia="Times New Roman" w:hAnsi="Times New Roman" w:cs="Times New Roman"/>
                <w:b/>
                <w:bCs/>
                <w:i/>
                <w:i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i/>
                <w:iCs/>
                <w:color w:val="000000"/>
                <w:sz w:val="16"/>
                <w:szCs w:val="16"/>
                <w:lang w:eastAsia="bg-BG"/>
              </w:rPr>
            </w:pPr>
            <w:r w:rsidRPr="00AC23C2">
              <w:rPr>
                <w:rFonts w:ascii="Times New Roman" w:eastAsia="Times New Roman" w:hAnsi="Times New Roman" w:cs="Times New Roman"/>
                <w:b/>
                <w:bCs/>
                <w:i/>
                <w:i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i/>
                <w:iCs/>
                <w:color w:val="000000"/>
                <w:sz w:val="16"/>
                <w:szCs w:val="16"/>
                <w:lang w:eastAsia="bg-BG"/>
              </w:rPr>
            </w:pPr>
            <w:r w:rsidRPr="00AC23C2">
              <w:rPr>
                <w:rFonts w:ascii="Times New Roman" w:eastAsia="Times New Roman" w:hAnsi="Times New Roman" w:cs="Times New Roman"/>
                <w:b/>
                <w:bCs/>
                <w:i/>
                <w:iCs/>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i/>
                <w:iCs/>
                <w:color w:val="000000"/>
                <w:sz w:val="16"/>
                <w:szCs w:val="16"/>
                <w:lang w:eastAsia="bg-BG"/>
              </w:rPr>
            </w:pPr>
            <w:r w:rsidRPr="00AC23C2">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ІІ.</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ІІІ.</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Общо администрирани разходи (ІІ.+ІІІ.):</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0,0</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Общо разходи по бюджета (І.1+ІІ.):</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7 450,3</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7 044,3</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8 095,1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9 786,9</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9 615,6</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9 575,6</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Общо разходи (І.+ІІ.+ІІІ.):</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7 450,3</w:t>
            </w:r>
          </w:p>
        </w:tc>
        <w:tc>
          <w:tcPr>
            <w:tcW w:w="1120"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7 044,3</w:t>
            </w:r>
          </w:p>
        </w:tc>
        <w:tc>
          <w:tcPr>
            <w:tcW w:w="879"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8 095,1</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9 786,9</w:t>
            </w:r>
          </w:p>
        </w:tc>
        <w:tc>
          <w:tcPr>
            <w:tcW w:w="992"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9 615,6</w:t>
            </w:r>
          </w:p>
        </w:tc>
        <w:tc>
          <w:tcPr>
            <w:tcW w:w="851" w:type="dxa"/>
            <w:tcBorders>
              <w:top w:val="nil"/>
              <w:left w:val="nil"/>
              <w:bottom w:val="single" w:sz="4" w:space="0" w:color="auto"/>
              <w:right w:val="single" w:sz="4" w:space="0" w:color="auto"/>
            </w:tcBorders>
            <w:shd w:val="clear" w:color="000000" w:fill="FFCC99"/>
            <w:noWrap/>
            <w:vAlign w:val="center"/>
            <w:hideMark/>
          </w:tcPr>
          <w:p w:rsidR="00AC23C2" w:rsidRPr="00AC23C2" w:rsidRDefault="00AC23C2" w:rsidP="00AC23C2">
            <w:pPr>
              <w:spacing w:after="0" w:line="240" w:lineRule="auto"/>
              <w:jc w:val="right"/>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9 575,6</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 </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Численост на щатния персонал</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358</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343</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416</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415</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415</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415</w:t>
            </w:r>
          </w:p>
        </w:tc>
      </w:tr>
      <w:tr w:rsidR="00AC23C2" w:rsidRPr="00AC23C2" w:rsidTr="00AC23C2">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both"/>
              <w:rPr>
                <w:rFonts w:ascii="Times New Roman" w:eastAsia="Times New Roman" w:hAnsi="Times New Roman" w:cs="Times New Roman"/>
                <w:b/>
                <w:bCs/>
                <w:color w:val="000000"/>
                <w:sz w:val="16"/>
                <w:szCs w:val="16"/>
                <w:lang w:eastAsia="bg-BG"/>
              </w:rPr>
            </w:pPr>
            <w:r w:rsidRPr="00AC23C2">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Численост на извънщатния персонал</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c>
          <w:tcPr>
            <w:tcW w:w="1120"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c>
          <w:tcPr>
            <w:tcW w:w="879"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AC23C2" w:rsidRPr="00AC23C2" w:rsidRDefault="00AC23C2" w:rsidP="00AC23C2">
            <w:pPr>
              <w:spacing w:after="0" w:line="240" w:lineRule="auto"/>
              <w:jc w:val="right"/>
              <w:rPr>
                <w:rFonts w:ascii="Times New Roman" w:eastAsia="Times New Roman" w:hAnsi="Times New Roman" w:cs="Times New Roman"/>
                <w:color w:val="000000"/>
                <w:sz w:val="16"/>
                <w:szCs w:val="16"/>
                <w:lang w:eastAsia="bg-BG"/>
              </w:rPr>
            </w:pPr>
            <w:r w:rsidRPr="00AC23C2">
              <w:rPr>
                <w:rFonts w:ascii="Times New Roman" w:eastAsia="Times New Roman" w:hAnsi="Times New Roman" w:cs="Times New Roman"/>
                <w:color w:val="000000"/>
                <w:sz w:val="16"/>
                <w:szCs w:val="16"/>
                <w:lang w:eastAsia="bg-BG"/>
              </w:rPr>
              <w:t>0</w:t>
            </w:r>
          </w:p>
        </w:tc>
      </w:tr>
    </w:tbl>
    <w:p w:rsidR="000C148F" w:rsidRDefault="000C148F" w:rsidP="00112D8D">
      <w:pPr>
        <w:tabs>
          <w:tab w:val="left" w:pos="851"/>
          <w:tab w:val="left" w:pos="7655"/>
          <w:tab w:val="left" w:pos="7797"/>
        </w:tabs>
        <w:spacing w:after="0" w:line="240" w:lineRule="auto"/>
        <w:ind w:left="567"/>
        <w:jc w:val="both"/>
        <w:rPr>
          <w:rFonts w:ascii="Times New Roman" w:hAnsi="Times New Roman" w:cs="Times New Roman"/>
          <w:b/>
          <w:i/>
          <w:color w:val="0000CC"/>
        </w:rPr>
      </w:pPr>
    </w:p>
    <w:p w:rsidR="00EC54C7" w:rsidRPr="0086461B" w:rsidRDefault="00EC54C7" w:rsidP="0086461B">
      <w:pPr>
        <w:pStyle w:val="ListParagraph"/>
        <w:tabs>
          <w:tab w:val="left" w:pos="851"/>
        </w:tabs>
        <w:spacing w:after="0" w:line="240" w:lineRule="auto"/>
        <w:ind w:left="0" w:firstLine="567"/>
        <w:jc w:val="both"/>
        <w:rPr>
          <w:rFonts w:ascii="Times New Roman" w:hAnsi="Times New Roman"/>
          <w:b/>
          <w:bCs/>
          <w:i/>
          <w:color w:val="0000FF"/>
        </w:rPr>
      </w:pPr>
      <w:r w:rsidRPr="00F408A0">
        <w:rPr>
          <w:rFonts w:ascii="Times New Roman" w:hAnsi="Times New Roman"/>
          <w:b/>
          <w:bCs/>
          <w:i/>
          <w:color w:val="0000FF"/>
        </w:rPr>
        <w:t xml:space="preserve">Описание на администрираните </w:t>
      </w:r>
      <w:r>
        <w:rPr>
          <w:rFonts w:ascii="Times New Roman" w:hAnsi="Times New Roman"/>
          <w:b/>
          <w:bCs/>
          <w:i/>
          <w:color w:val="0000FF"/>
        </w:rPr>
        <w:t xml:space="preserve">и ведомствени </w:t>
      </w:r>
      <w:r w:rsidRPr="00F408A0">
        <w:rPr>
          <w:rFonts w:ascii="Times New Roman" w:hAnsi="Times New Roman"/>
          <w:b/>
          <w:bCs/>
          <w:i/>
          <w:color w:val="0000FF"/>
        </w:rPr>
        <w:t>разходни параграфи</w:t>
      </w:r>
      <w:r w:rsidR="00137428">
        <w:rPr>
          <w:rFonts w:ascii="Times New Roman" w:hAnsi="Times New Roman"/>
          <w:b/>
          <w:bCs/>
          <w:i/>
          <w:color w:val="0000FF"/>
        </w:rPr>
        <w:t xml:space="preserve"> по програмата</w:t>
      </w:r>
    </w:p>
    <w:p w:rsidR="00AE50DB" w:rsidRDefault="00EC54C7" w:rsidP="00112D8D">
      <w:pPr>
        <w:spacing w:after="0" w:line="240" w:lineRule="auto"/>
        <w:ind w:firstLine="567"/>
        <w:jc w:val="both"/>
        <w:rPr>
          <w:rFonts w:ascii="Times New Roman" w:hAnsi="Times New Roman" w:cs="Times New Roman"/>
          <w:szCs w:val="21"/>
        </w:rPr>
      </w:pPr>
      <w:r w:rsidRPr="00EC54C7">
        <w:rPr>
          <w:rFonts w:ascii="Times New Roman" w:hAnsi="Times New Roman" w:cs="Times New Roman"/>
          <w:szCs w:val="21"/>
        </w:rPr>
        <w:t xml:space="preserve">Разходите по бюджета на ДНСК за издръжка са основно от комунално-битов характер – горива, вода, енергия, телефонни и пощенски услуги, за поддържане на софтуер и хардуер, наеми, почистване, охрана на сгради и други. </w:t>
      </w:r>
    </w:p>
    <w:p w:rsidR="00EC54C7" w:rsidRPr="00EC54C7" w:rsidRDefault="00EC54C7" w:rsidP="00112D8D">
      <w:pPr>
        <w:spacing w:after="0" w:line="240" w:lineRule="auto"/>
        <w:ind w:firstLine="567"/>
        <w:jc w:val="both"/>
        <w:rPr>
          <w:rFonts w:ascii="Times New Roman" w:hAnsi="Times New Roman" w:cs="Times New Roman"/>
          <w:color w:val="AF3F03" w:themeColor="accent5" w:themeShade="BF"/>
          <w:szCs w:val="21"/>
        </w:rPr>
      </w:pPr>
      <w:r w:rsidRPr="00EC54C7">
        <w:rPr>
          <w:rFonts w:ascii="Times New Roman" w:hAnsi="Times New Roman" w:cs="Times New Roman"/>
          <w:szCs w:val="21"/>
        </w:rPr>
        <w:lastRenderedPageBreak/>
        <w:t>Различни по своя характер са разходите за премахване на незаконни строежи, изплащането на изпълнителни листове, данъци и капиталови разходи.</w:t>
      </w:r>
    </w:p>
    <w:p w:rsidR="00EC54C7" w:rsidRDefault="00EC54C7" w:rsidP="00112D8D">
      <w:pPr>
        <w:spacing w:after="0" w:line="240" w:lineRule="auto"/>
        <w:ind w:firstLine="567"/>
        <w:jc w:val="both"/>
        <w:rPr>
          <w:rFonts w:ascii="Times New Roman" w:hAnsi="Times New Roman" w:cs="Times New Roman"/>
          <w:b/>
          <w:color w:val="AF3F03" w:themeColor="accent5" w:themeShade="BF"/>
          <w:szCs w:val="21"/>
          <w:u w:val="single"/>
        </w:rPr>
      </w:pPr>
    </w:p>
    <w:p w:rsidR="004D09FE" w:rsidRPr="0086461B" w:rsidRDefault="004D09FE" w:rsidP="0086461B">
      <w:pPr>
        <w:ind w:firstLine="567"/>
        <w:jc w:val="both"/>
        <w:rPr>
          <w:rFonts w:ascii="Times New Roman" w:hAnsi="Times New Roman" w:cs="Times New Roman"/>
          <w:b/>
          <w:color w:val="EB5605" w:themeColor="accent5"/>
        </w:rPr>
      </w:pPr>
      <w:r w:rsidRPr="0086461B">
        <w:rPr>
          <w:rFonts w:ascii="Times New Roman" w:hAnsi="Times New Roman" w:cs="Times New Roman"/>
          <w:b/>
          <w:color w:val="EB5605" w:themeColor="accent5"/>
        </w:rPr>
        <w:t>2100.03.02. БЮДЖЕТНА ПРОГРАМА „ГЕОДЕЗИЯ, КАРТОГРАФИЯ И КАДАСТЪР“</w:t>
      </w:r>
    </w:p>
    <w:p w:rsidR="00365B8B" w:rsidRPr="003D0369" w:rsidRDefault="00365B8B" w:rsidP="00112D8D">
      <w:pPr>
        <w:pStyle w:val="ListParagraph"/>
        <w:numPr>
          <w:ilvl w:val="0"/>
          <w:numId w:val="22"/>
        </w:numPr>
        <w:tabs>
          <w:tab w:val="left" w:pos="993"/>
        </w:tabs>
        <w:spacing w:after="0" w:line="240" w:lineRule="auto"/>
        <w:ind w:hanging="153"/>
        <w:jc w:val="both"/>
        <w:rPr>
          <w:rFonts w:ascii="Times New Roman" w:hAnsi="Times New Roman"/>
          <w:b/>
          <w:i/>
          <w:color w:val="0000CC"/>
        </w:rPr>
      </w:pPr>
      <w:r w:rsidRPr="003D0369">
        <w:rPr>
          <w:rFonts w:ascii="Times New Roman" w:hAnsi="Times New Roman"/>
          <w:b/>
          <w:i/>
          <w:color w:val="0000CC"/>
        </w:rPr>
        <w:t xml:space="preserve">Цели на </w:t>
      </w:r>
      <w:r w:rsidR="00AC17A6" w:rsidRPr="003D0369">
        <w:rPr>
          <w:rFonts w:ascii="Times New Roman" w:hAnsi="Times New Roman"/>
          <w:b/>
          <w:i/>
          <w:color w:val="0000CC"/>
        </w:rPr>
        <w:t>бюджетната програма</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Създаване на кадастрална карта и кадастрални регистри, гарантиращи собствеността на гражданите;</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Обслужване с кадастрална информация от едно място за всички имоти – в урбанизирана, земеделска, горска и др. вид територии;</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Електронна свързаност между ИИСКИР и Единния портал за достъп до електронни административни услуги;</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Осъвременяване на геодезическата основа на страната (геодезическите и нивелачните мрежи);</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Обновяване в цифров вид на едромащабната топографска карта на страната като основа на геоинформационната система и осигуряване на информационна система за топонимията на българските и правописа и транскрипцията на чуждите географски имена;</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Привеждане на наличните в АГКК данни във формата определен в директивата INSPIRE и закона за достъп до пространствени данни, достъпен за всички потребители на сраната и Европейския съюз;</w:t>
      </w:r>
    </w:p>
    <w:p w:rsidR="00CB3705" w:rsidRPr="003D0369" w:rsidRDefault="00CB3705" w:rsidP="009F4D34">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 xml:space="preserve">Хармонизиране на организацията на геодезическата и картографската дейност с европейските норми.  </w:t>
      </w:r>
    </w:p>
    <w:p w:rsidR="00786B8E" w:rsidRPr="003D0369" w:rsidRDefault="00786B8E" w:rsidP="00112D8D">
      <w:pPr>
        <w:tabs>
          <w:tab w:val="num" w:pos="851"/>
        </w:tabs>
        <w:spacing w:after="0" w:line="240" w:lineRule="auto"/>
        <w:ind w:left="567"/>
        <w:jc w:val="both"/>
        <w:rPr>
          <w:rFonts w:ascii="Times New Roman" w:hAnsi="Times New Roman"/>
        </w:rPr>
      </w:pPr>
    </w:p>
    <w:p w:rsidR="009B06D6" w:rsidRPr="003D0369" w:rsidRDefault="009B06D6" w:rsidP="00112D8D">
      <w:pPr>
        <w:pStyle w:val="ListParagraph"/>
        <w:numPr>
          <w:ilvl w:val="0"/>
          <w:numId w:val="22"/>
        </w:numPr>
        <w:tabs>
          <w:tab w:val="clear" w:pos="720"/>
          <w:tab w:val="num" w:pos="851"/>
        </w:tabs>
        <w:spacing w:after="0" w:line="240" w:lineRule="auto"/>
        <w:ind w:hanging="153"/>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Целеви стойности по показателите за изпълнение</w:t>
      </w:r>
    </w:p>
    <w:p w:rsidR="009F427A" w:rsidRPr="003D0369" w:rsidRDefault="009F427A" w:rsidP="00112D8D">
      <w:pPr>
        <w:tabs>
          <w:tab w:val="num" w:pos="851"/>
        </w:tabs>
        <w:spacing w:after="0" w:line="240" w:lineRule="auto"/>
        <w:jc w:val="both"/>
        <w:rPr>
          <w:rFonts w:ascii="Times New Roman" w:eastAsia="Times New Roman" w:hAnsi="Times New Roman" w:cs="Times New Roman"/>
          <w:b/>
          <w:i/>
          <w:color w:val="0000CC"/>
          <w:sz w:val="10"/>
          <w:szCs w:val="10"/>
          <w:lang w:val="en-US" w:eastAsia="bg-BG"/>
        </w:rPr>
      </w:pPr>
    </w:p>
    <w:tbl>
      <w:tblPr>
        <w:tblW w:w="10208" w:type="dxa"/>
        <w:tblInd w:w="70" w:type="dxa"/>
        <w:tblLayout w:type="fixed"/>
        <w:tblCellMar>
          <w:left w:w="70" w:type="dxa"/>
          <w:right w:w="70" w:type="dxa"/>
        </w:tblCellMar>
        <w:tblLook w:val="0000" w:firstRow="0" w:lastRow="0" w:firstColumn="0" w:lastColumn="0" w:noHBand="0" w:noVBand="0"/>
      </w:tblPr>
      <w:tblGrid>
        <w:gridCol w:w="6663"/>
        <w:gridCol w:w="993"/>
        <w:gridCol w:w="850"/>
        <w:gridCol w:w="851"/>
        <w:gridCol w:w="851"/>
      </w:tblGrid>
      <w:tr w:rsidR="00FD1A22" w:rsidRPr="001054C6" w:rsidTr="001054C6">
        <w:trPr>
          <w:trHeight w:val="60"/>
        </w:trPr>
        <w:tc>
          <w:tcPr>
            <w:tcW w:w="10208" w:type="dxa"/>
            <w:gridSpan w:val="5"/>
            <w:tcBorders>
              <w:top w:val="single" w:sz="4" w:space="0" w:color="auto"/>
              <w:left w:val="single" w:sz="4" w:space="0" w:color="auto"/>
              <w:right w:val="single" w:sz="4" w:space="0" w:color="auto"/>
            </w:tcBorders>
            <w:shd w:val="clear" w:color="auto" w:fill="FFCC99"/>
            <w:vAlign w:val="center"/>
          </w:tcPr>
          <w:p w:rsidR="00FD1A22" w:rsidRPr="001054C6" w:rsidRDefault="00FD1A22" w:rsidP="00112D8D">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 xml:space="preserve">ПОКАЗАТЕЛИ ЗА ИЗПЪЛНЕНИЕ </w:t>
            </w:r>
          </w:p>
        </w:tc>
      </w:tr>
      <w:tr w:rsidR="00FD1A22" w:rsidRPr="001054C6" w:rsidTr="001054C6">
        <w:trPr>
          <w:trHeight w:val="120"/>
        </w:trPr>
        <w:tc>
          <w:tcPr>
            <w:tcW w:w="6663" w:type="dxa"/>
            <w:tcBorders>
              <w:top w:val="single" w:sz="4" w:space="0" w:color="auto"/>
              <w:left w:val="single" w:sz="4" w:space="0" w:color="auto"/>
              <w:right w:val="single" w:sz="4" w:space="0" w:color="auto"/>
            </w:tcBorders>
            <w:shd w:val="clear" w:color="auto" w:fill="FFCC99"/>
            <w:vAlign w:val="center"/>
          </w:tcPr>
          <w:p w:rsidR="00FD1A22" w:rsidRPr="001054C6" w:rsidRDefault="00971610" w:rsidP="00112D8D">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iCs/>
                <w:sz w:val="18"/>
                <w:szCs w:val="20"/>
                <w:lang w:eastAsia="bg-BG"/>
              </w:rPr>
              <w:t xml:space="preserve">2100.03.02 </w:t>
            </w:r>
            <w:r w:rsidR="00DB5007" w:rsidRPr="001054C6">
              <w:rPr>
                <w:rFonts w:ascii="Times New Roman" w:eastAsia="Times New Roman" w:hAnsi="Times New Roman" w:cs="Times New Roman"/>
                <w:b/>
                <w:iCs/>
                <w:sz w:val="18"/>
                <w:szCs w:val="20"/>
                <w:lang w:eastAsia="bg-BG"/>
              </w:rPr>
              <w:t>Бюджетна програма „Геодезия, картография и кадастър“</w:t>
            </w:r>
          </w:p>
        </w:tc>
        <w:tc>
          <w:tcPr>
            <w:tcW w:w="993" w:type="dxa"/>
            <w:tcBorders>
              <w:top w:val="single" w:sz="4" w:space="0" w:color="auto"/>
              <w:left w:val="single" w:sz="4" w:space="0" w:color="auto"/>
              <w:right w:val="single" w:sz="4" w:space="0" w:color="auto"/>
            </w:tcBorders>
            <w:shd w:val="clear" w:color="auto" w:fill="FFCC99"/>
            <w:vAlign w:val="center"/>
          </w:tcPr>
          <w:p w:rsidR="00FD1A22" w:rsidRPr="001054C6" w:rsidRDefault="00FD1A22" w:rsidP="00112D8D">
            <w:pPr>
              <w:spacing w:after="0" w:line="240" w:lineRule="auto"/>
              <w:jc w:val="center"/>
              <w:rPr>
                <w:rFonts w:ascii="Times New Roman" w:eastAsia="Times New Roman" w:hAnsi="Times New Roman" w:cs="Times New Roman"/>
                <w:bCs/>
                <w:i/>
                <w:sz w:val="18"/>
                <w:szCs w:val="20"/>
                <w:lang w:eastAsia="bg-BG"/>
              </w:rPr>
            </w:pPr>
          </w:p>
        </w:tc>
        <w:tc>
          <w:tcPr>
            <w:tcW w:w="2552" w:type="dxa"/>
            <w:gridSpan w:val="3"/>
            <w:tcBorders>
              <w:top w:val="single" w:sz="4" w:space="0" w:color="auto"/>
              <w:left w:val="single" w:sz="4" w:space="0" w:color="auto"/>
              <w:bottom w:val="nil"/>
              <w:right w:val="single" w:sz="4" w:space="0" w:color="auto"/>
            </w:tcBorders>
            <w:shd w:val="clear" w:color="auto" w:fill="FFCC99"/>
            <w:vAlign w:val="center"/>
          </w:tcPr>
          <w:p w:rsidR="00FD1A22" w:rsidRPr="001054C6" w:rsidRDefault="00FD1A22" w:rsidP="00112D8D">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Целева стойност</w:t>
            </w:r>
          </w:p>
        </w:tc>
      </w:tr>
      <w:tr w:rsidR="00873314" w:rsidRPr="001054C6" w:rsidTr="001054C6">
        <w:trPr>
          <w:trHeight w:val="192"/>
        </w:trPr>
        <w:tc>
          <w:tcPr>
            <w:tcW w:w="6663" w:type="dxa"/>
            <w:tcBorders>
              <w:top w:val="single" w:sz="4" w:space="0" w:color="auto"/>
              <w:left w:val="single" w:sz="4" w:space="0" w:color="auto"/>
              <w:bottom w:val="single" w:sz="4" w:space="0" w:color="auto"/>
              <w:right w:val="single" w:sz="4" w:space="0" w:color="auto"/>
            </w:tcBorders>
            <w:shd w:val="clear" w:color="auto" w:fill="FFCC99"/>
            <w:vAlign w:val="center"/>
          </w:tcPr>
          <w:p w:rsidR="00873314" w:rsidRPr="001054C6" w:rsidRDefault="00873314" w:rsidP="00112D8D">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Показатели за изпълнение</w:t>
            </w:r>
          </w:p>
        </w:tc>
        <w:tc>
          <w:tcPr>
            <w:tcW w:w="993"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873314" w:rsidP="00112D8D">
            <w:pPr>
              <w:spacing w:after="0" w:line="240" w:lineRule="auto"/>
              <w:jc w:val="center"/>
              <w:rPr>
                <w:rFonts w:ascii="Times New Roman" w:eastAsia="Times New Roman" w:hAnsi="Times New Roman" w:cs="Times New Roman"/>
                <w:b/>
                <w:bCs/>
                <w:sz w:val="16"/>
                <w:szCs w:val="20"/>
                <w:lang w:eastAsia="bg-BG"/>
              </w:rPr>
            </w:pPr>
            <w:r w:rsidRPr="001054C6">
              <w:rPr>
                <w:rFonts w:ascii="Times New Roman" w:eastAsia="Times New Roman" w:hAnsi="Times New Roman" w:cs="Times New Roman"/>
                <w:b/>
                <w:bCs/>
                <w:sz w:val="16"/>
                <w:szCs w:val="20"/>
                <w:lang w:eastAsia="bg-BG"/>
              </w:rPr>
              <w:t>Мерна единица</w:t>
            </w:r>
          </w:p>
        </w:tc>
        <w:tc>
          <w:tcPr>
            <w:tcW w:w="850"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AC52C4" w:rsidP="00220B0E">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Бюджет</w:t>
            </w:r>
            <w:r w:rsidR="007F228E">
              <w:rPr>
                <w:rFonts w:ascii="Times New Roman" w:eastAsia="Times New Roman" w:hAnsi="Times New Roman" w:cs="Times New Roman"/>
                <w:b/>
                <w:bCs/>
                <w:i/>
                <w:iCs/>
                <w:sz w:val="16"/>
                <w:szCs w:val="20"/>
                <w:lang w:eastAsia="bg-BG"/>
              </w:rPr>
              <w:t>2020</w:t>
            </w:r>
            <w:r w:rsidR="00873314" w:rsidRPr="001054C6">
              <w:rPr>
                <w:rFonts w:ascii="Times New Roman" w:eastAsia="Times New Roman" w:hAnsi="Times New Roman" w:cs="Times New Roman"/>
                <w:b/>
                <w:bCs/>
                <w:i/>
                <w:iCs/>
                <w:sz w:val="16"/>
                <w:szCs w:val="20"/>
                <w:lang w:eastAsia="bg-BG"/>
              </w:rPr>
              <w:t xml:space="preserve">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7F228E" w:rsidP="00112D8D">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Прогноза 2021</w:t>
            </w:r>
            <w:r w:rsidR="00873314" w:rsidRPr="001054C6">
              <w:rPr>
                <w:rFonts w:ascii="Times New Roman" w:eastAsia="Times New Roman" w:hAnsi="Times New Roman" w:cs="Times New Roman"/>
                <w:b/>
                <w:bCs/>
                <w:i/>
                <w:iCs/>
                <w:sz w:val="16"/>
                <w:szCs w:val="20"/>
                <w:lang w:eastAsia="bg-BG"/>
              </w:rPr>
              <w:t xml:space="preserve">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7F228E" w:rsidP="00112D8D">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Прогноза 2022</w:t>
            </w:r>
            <w:r w:rsidR="00873314" w:rsidRPr="001054C6">
              <w:rPr>
                <w:rFonts w:ascii="Times New Roman" w:eastAsia="Times New Roman" w:hAnsi="Times New Roman" w:cs="Times New Roman"/>
                <w:b/>
                <w:bCs/>
                <w:i/>
                <w:iCs/>
                <w:sz w:val="16"/>
                <w:szCs w:val="20"/>
                <w:lang w:eastAsia="bg-BG"/>
              </w:rPr>
              <w:t xml:space="preserve"> г.</w:t>
            </w:r>
          </w:p>
        </w:tc>
      </w:tr>
      <w:tr w:rsidR="004F277F" w:rsidRPr="004F277F" w:rsidTr="009D51A9">
        <w:trPr>
          <w:trHeight w:val="281"/>
        </w:trPr>
        <w:tc>
          <w:tcPr>
            <w:tcW w:w="6663" w:type="dxa"/>
            <w:tcBorders>
              <w:top w:val="nil"/>
              <w:left w:val="single" w:sz="4" w:space="0" w:color="auto"/>
              <w:bottom w:val="single" w:sz="4" w:space="0" w:color="auto"/>
              <w:right w:val="single" w:sz="4" w:space="0" w:color="auto"/>
            </w:tcBorders>
            <w:shd w:val="clear" w:color="auto" w:fill="auto"/>
          </w:tcPr>
          <w:p w:rsidR="004F277F" w:rsidRPr="004F277F" w:rsidRDefault="004F277F" w:rsidP="00F72775">
            <w:pPr>
              <w:spacing w:before="60" w:after="60"/>
              <w:rPr>
                <w:rFonts w:ascii="Times New Roman" w:hAnsi="Times New Roman" w:cs="Times New Roman"/>
                <w:sz w:val="20"/>
                <w:szCs w:val="20"/>
              </w:rPr>
            </w:pPr>
            <w:r w:rsidRPr="004F277F">
              <w:rPr>
                <w:rFonts w:ascii="Times New Roman" w:hAnsi="Times New Roman" w:cs="Times New Roman"/>
                <w:sz w:val="20"/>
                <w:szCs w:val="20"/>
              </w:rPr>
              <w:t>1. Създаване на  кадастрална карта и кадастрални регистри - площ</w:t>
            </w:r>
          </w:p>
        </w:tc>
        <w:tc>
          <w:tcPr>
            <w:tcW w:w="993" w:type="dxa"/>
            <w:tcBorders>
              <w:top w:val="nil"/>
              <w:left w:val="nil"/>
              <w:bottom w:val="single" w:sz="4" w:space="0" w:color="auto"/>
              <w:right w:val="single" w:sz="4" w:space="0" w:color="auto"/>
            </w:tcBorders>
            <w:shd w:val="clear" w:color="auto" w:fill="auto"/>
            <w:vAlign w:val="center"/>
          </w:tcPr>
          <w:p w:rsidR="004F277F" w:rsidRPr="004F277F" w:rsidRDefault="004F277F" w:rsidP="00F72775">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ха</w:t>
            </w:r>
          </w:p>
        </w:tc>
        <w:tc>
          <w:tcPr>
            <w:tcW w:w="850" w:type="dxa"/>
            <w:tcBorders>
              <w:top w:val="nil"/>
              <w:left w:val="nil"/>
              <w:bottom w:val="single" w:sz="4" w:space="0" w:color="auto"/>
              <w:right w:val="single" w:sz="4" w:space="0" w:color="auto"/>
            </w:tcBorders>
            <w:shd w:val="clear" w:color="auto" w:fill="auto"/>
            <w:vAlign w:val="bottom"/>
          </w:tcPr>
          <w:p w:rsidR="004F277F" w:rsidRPr="004F277F" w:rsidRDefault="004F277F" w:rsidP="00F72775">
            <w:pPr>
              <w:spacing w:before="60" w:after="60"/>
              <w:jc w:val="center"/>
              <w:rPr>
                <w:rFonts w:ascii="Times New Roman" w:hAnsi="Times New Roman" w:cs="Times New Roman"/>
                <w:sz w:val="20"/>
                <w:szCs w:val="20"/>
                <w:lang w:val="en-US"/>
              </w:rPr>
            </w:pPr>
            <w:r w:rsidRPr="004F277F">
              <w:rPr>
                <w:rFonts w:ascii="Times New Roman" w:hAnsi="Times New Roman" w:cs="Times New Roman"/>
                <w:sz w:val="20"/>
                <w:szCs w:val="20"/>
                <w:lang w:val="en-US"/>
              </w:rPr>
              <w:t>50 000</w:t>
            </w:r>
          </w:p>
        </w:tc>
        <w:tc>
          <w:tcPr>
            <w:tcW w:w="851" w:type="dxa"/>
            <w:tcBorders>
              <w:top w:val="nil"/>
              <w:left w:val="nil"/>
              <w:bottom w:val="single" w:sz="4" w:space="0" w:color="auto"/>
              <w:right w:val="single" w:sz="4" w:space="0" w:color="auto"/>
            </w:tcBorders>
            <w:shd w:val="clear" w:color="auto" w:fill="auto"/>
            <w:vAlign w:val="bottom"/>
          </w:tcPr>
          <w:p w:rsidR="004F277F" w:rsidRPr="004F277F" w:rsidRDefault="004F277F" w:rsidP="00F72775">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20 000</w:t>
            </w:r>
          </w:p>
        </w:tc>
        <w:tc>
          <w:tcPr>
            <w:tcW w:w="851" w:type="dxa"/>
            <w:tcBorders>
              <w:top w:val="nil"/>
              <w:left w:val="nil"/>
              <w:bottom w:val="single" w:sz="4" w:space="0" w:color="auto"/>
              <w:right w:val="single" w:sz="4" w:space="0" w:color="auto"/>
            </w:tcBorders>
            <w:shd w:val="clear" w:color="auto" w:fill="auto"/>
            <w:vAlign w:val="bottom"/>
          </w:tcPr>
          <w:p w:rsidR="004F277F" w:rsidRPr="004F277F" w:rsidRDefault="004F277F" w:rsidP="00F72775">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20 000</w:t>
            </w:r>
          </w:p>
        </w:tc>
      </w:tr>
      <w:tr w:rsidR="004F277F" w:rsidRPr="004F277F" w:rsidTr="000A3FD8">
        <w:trPr>
          <w:trHeight w:val="214"/>
        </w:trPr>
        <w:tc>
          <w:tcPr>
            <w:tcW w:w="6663" w:type="dxa"/>
            <w:tcBorders>
              <w:top w:val="nil"/>
              <w:left w:val="single" w:sz="4" w:space="0" w:color="auto"/>
              <w:bottom w:val="single" w:sz="4" w:space="0" w:color="auto"/>
              <w:right w:val="single" w:sz="4" w:space="0" w:color="auto"/>
            </w:tcBorders>
            <w:shd w:val="clear" w:color="auto" w:fill="auto"/>
            <w:vAlign w:val="center"/>
          </w:tcPr>
          <w:p w:rsidR="004F277F" w:rsidRPr="004F277F" w:rsidRDefault="004F277F" w:rsidP="00F72775">
            <w:pPr>
              <w:rPr>
                <w:rFonts w:ascii="Times New Roman" w:hAnsi="Times New Roman" w:cs="Times New Roman"/>
                <w:sz w:val="20"/>
                <w:szCs w:val="20"/>
              </w:rPr>
            </w:pPr>
            <w:r w:rsidRPr="004F277F">
              <w:rPr>
                <w:rFonts w:ascii="Times New Roman" w:hAnsi="Times New Roman" w:cs="Times New Roman"/>
                <w:sz w:val="20"/>
                <w:szCs w:val="20"/>
              </w:rPr>
              <w:t xml:space="preserve">2. Преизмерване на ДНМ (нивелация </w:t>
            </w:r>
            <w:r w:rsidRPr="004F277F">
              <w:rPr>
                <w:rFonts w:ascii="Times New Roman" w:hAnsi="Times New Roman" w:cs="Times New Roman"/>
                <w:sz w:val="20"/>
                <w:szCs w:val="20"/>
                <w:lang w:val="en-US"/>
              </w:rPr>
              <w:t>I</w:t>
            </w:r>
            <w:r w:rsidRPr="004F277F">
              <w:rPr>
                <w:rFonts w:ascii="Times New Roman" w:hAnsi="Times New Roman" w:cs="Times New Roman"/>
                <w:sz w:val="20"/>
                <w:szCs w:val="20"/>
              </w:rPr>
              <w:t xml:space="preserve"> – около 5500 км)</w:t>
            </w:r>
          </w:p>
        </w:tc>
        <w:tc>
          <w:tcPr>
            <w:tcW w:w="993" w:type="dxa"/>
            <w:tcBorders>
              <w:top w:val="nil"/>
              <w:left w:val="nil"/>
              <w:bottom w:val="single" w:sz="4" w:space="0" w:color="auto"/>
              <w:right w:val="single" w:sz="4" w:space="0" w:color="auto"/>
            </w:tcBorders>
            <w:shd w:val="clear" w:color="auto" w:fill="auto"/>
            <w:vAlign w:val="center"/>
          </w:tcPr>
          <w:p w:rsidR="004F277F" w:rsidRPr="004F277F" w:rsidRDefault="004F277F" w:rsidP="00F72775">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trike/>
                <w:sz w:val="20"/>
                <w:szCs w:val="20"/>
              </w:rPr>
            </w:pPr>
            <w:r w:rsidRPr="004F277F">
              <w:rPr>
                <w:rFonts w:ascii="Times New Roman" w:hAnsi="Times New Roman" w:cs="Times New Roman"/>
                <w:sz w:val="20"/>
                <w:szCs w:val="20"/>
              </w:rPr>
              <w:t>1149</w:t>
            </w:r>
          </w:p>
        </w:tc>
        <w:tc>
          <w:tcPr>
            <w:tcW w:w="851" w:type="dxa"/>
            <w:tcBorders>
              <w:top w:val="nil"/>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lang w:val="en-US"/>
              </w:rPr>
            </w:pPr>
            <w:r w:rsidRPr="004F277F">
              <w:rPr>
                <w:rFonts w:ascii="Times New Roman" w:hAnsi="Times New Roman" w:cs="Times New Roman"/>
                <w:sz w:val="20"/>
                <w:szCs w:val="20"/>
                <w:lang w:val="en-US"/>
              </w:rPr>
              <w:t>1748</w:t>
            </w:r>
          </w:p>
        </w:tc>
        <w:tc>
          <w:tcPr>
            <w:tcW w:w="851" w:type="dxa"/>
            <w:tcBorders>
              <w:top w:val="nil"/>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lang w:val="en-US"/>
              </w:rPr>
            </w:pPr>
            <w:r w:rsidRPr="004F277F">
              <w:rPr>
                <w:rFonts w:ascii="Times New Roman" w:hAnsi="Times New Roman" w:cs="Times New Roman"/>
                <w:sz w:val="20"/>
                <w:szCs w:val="20"/>
                <w:lang w:val="en-US"/>
              </w:rPr>
              <w:t>1068</w:t>
            </w:r>
          </w:p>
        </w:tc>
      </w:tr>
      <w:tr w:rsidR="004F277F" w:rsidRPr="004F277F" w:rsidTr="000A2509">
        <w:trPr>
          <w:trHeight w:val="275"/>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4F277F" w:rsidRPr="004F277F" w:rsidRDefault="004F277F" w:rsidP="00F72775">
            <w:pPr>
              <w:spacing w:before="60" w:after="60"/>
              <w:rPr>
                <w:rFonts w:ascii="Times New Roman" w:hAnsi="Times New Roman" w:cs="Times New Roman"/>
                <w:sz w:val="20"/>
                <w:szCs w:val="20"/>
              </w:rPr>
            </w:pPr>
            <w:r w:rsidRPr="004F277F">
              <w:rPr>
                <w:rFonts w:ascii="Times New Roman" w:hAnsi="Times New Roman" w:cs="Times New Roman"/>
                <w:sz w:val="20"/>
                <w:szCs w:val="20"/>
              </w:rPr>
              <w:t>3. Създаване на единен цифров модел за едромащабна топографска карта на Р</w:t>
            </w:r>
            <w:r w:rsidR="00220B0E">
              <w:rPr>
                <w:rFonts w:ascii="Times New Roman" w:hAnsi="Times New Roman" w:cs="Times New Roman"/>
                <w:sz w:val="20"/>
                <w:szCs w:val="20"/>
              </w:rPr>
              <w:t>епублика</w:t>
            </w:r>
            <w:r w:rsidRPr="004F277F">
              <w:rPr>
                <w:rFonts w:ascii="Times New Roman" w:hAnsi="Times New Roman" w:cs="Times New Roman"/>
                <w:sz w:val="20"/>
                <w:szCs w:val="20"/>
              </w:rPr>
              <w:t xml:space="preserve"> България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277F" w:rsidRPr="004F277F" w:rsidRDefault="004F277F" w:rsidP="00F72775">
            <w:pPr>
              <w:spacing w:before="60" w:after="60"/>
              <w:jc w:val="center"/>
              <w:rPr>
                <w:rFonts w:ascii="Times New Roman" w:hAnsi="Times New Roman" w:cs="Times New Roman"/>
                <w:strike/>
                <w:sz w:val="20"/>
                <w:szCs w:val="20"/>
              </w:rPr>
            </w:pPr>
            <w:r w:rsidRPr="004F277F">
              <w:rPr>
                <w:rFonts w:ascii="Times New Roman" w:hAnsi="Times New Roman" w:cs="Times New Roman"/>
                <w:sz w:val="20"/>
                <w:szCs w:val="20"/>
              </w:rPr>
              <w:t>кв.км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1000</w:t>
            </w:r>
          </w:p>
        </w:tc>
      </w:tr>
      <w:tr w:rsidR="004F277F" w:rsidRPr="004F277F" w:rsidTr="00220B0E">
        <w:trPr>
          <w:trHeight w:val="266"/>
        </w:trPr>
        <w:tc>
          <w:tcPr>
            <w:tcW w:w="6663" w:type="dxa"/>
            <w:tcBorders>
              <w:top w:val="single" w:sz="4" w:space="0" w:color="auto"/>
              <w:left w:val="single" w:sz="4" w:space="0" w:color="auto"/>
              <w:bottom w:val="single" w:sz="4" w:space="0" w:color="auto"/>
              <w:right w:val="single" w:sz="4" w:space="0" w:color="auto"/>
            </w:tcBorders>
            <w:shd w:val="clear" w:color="auto" w:fill="auto"/>
          </w:tcPr>
          <w:p w:rsidR="004F277F" w:rsidRPr="004F277F" w:rsidRDefault="004F277F" w:rsidP="00F72775">
            <w:pPr>
              <w:spacing w:before="60" w:after="60"/>
              <w:rPr>
                <w:rFonts w:ascii="Times New Roman" w:hAnsi="Times New Roman" w:cs="Times New Roman"/>
                <w:sz w:val="20"/>
                <w:szCs w:val="20"/>
              </w:rPr>
            </w:pPr>
            <w:r w:rsidRPr="004F277F">
              <w:rPr>
                <w:rFonts w:ascii="Times New Roman" w:hAnsi="Times New Roman" w:cs="Times New Roman"/>
                <w:sz w:val="20"/>
                <w:szCs w:val="20"/>
              </w:rPr>
              <w:t>4. Мареографни измервания</w:t>
            </w:r>
          </w:p>
        </w:tc>
        <w:tc>
          <w:tcPr>
            <w:tcW w:w="993"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220B0E">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бр. станции</w:t>
            </w:r>
          </w:p>
        </w:tc>
        <w:tc>
          <w:tcPr>
            <w:tcW w:w="850"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3</w:t>
            </w:r>
          </w:p>
        </w:tc>
      </w:tr>
      <w:tr w:rsidR="004F277F" w:rsidRPr="004F277F" w:rsidTr="000A3FD8">
        <w:trPr>
          <w:trHeight w:val="447"/>
        </w:trPr>
        <w:tc>
          <w:tcPr>
            <w:tcW w:w="6663" w:type="dxa"/>
            <w:tcBorders>
              <w:top w:val="single" w:sz="4" w:space="0" w:color="auto"/>
              <w:left w:val="single" w:sz="4" w:space="0" w:color="auto"/>
              <w:bottom w:val="single" w:sz="4" w:space="0" w:color="auto"/>
              <w:right w:val="single" w:sz="4" w:space="0" w:color="auto"/>
            </w:tcBorders>
            <w:shd w:val="clear" w:color="auto" w:fill="auto"/>
          </w:tcPr>
          <w:p w:rsidR="004F277F" w:rsidRPr="004F277F" w:rsidRDefault="004F277F" w:rsidP="00F72775">
            <w:pPr>
              <w:spacing w:before="60" w:after="60"/>
              <w:rPr>
                <w:rFonts w:ascii="Times New Roman" w:hAnsi="Times New Roman" w:cs="Times New Roman"/>
                <w:sz w:val="20"/>
                <w:szCs w:val="20"/>
              </w:rPr>
            </w:pPr>
            <w:r w:rsidRPr="004F277F">
              <w:rPr>
                <w:rFonts w:ascii="Times New Roman" w:hAnsi="Times New Roman" w:cs="Times New Roman"/>
                <w:sz w:val="20"/>
                <w:szCs w:val="20"/>
                <w:lang w:val="en-US"/>
              </w:rPr>
              <w:t xml:space="preserve">5. </w:t>
            </w:r>
            <w:r w:rsidRPr="004F277F">
              <w:rPr>
                <w:rFonts w:ascii="Times New Roman" w:hAnsi="Times New Roman" w:cs="Times New Roman"/>
                <w:sz w:val="20"/>
                <w:szCs w:val="20"/>
              </w:rPr>
              <w:t>Контрол на координатите на базовите станции на инфраструктурните ГНСС мрежи</w:t>
            </w:r>
          </w:p>
        </w:tc>
        <w:tc>
          <w:tcPr>
            <w:tcW w:w="993"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spacing w:before="60" w:after="60"/>
              <w:jc w:val="center"/>
              <w:rPr>
                <w:rFonts w:ascii="Times New Roman" w:hAnsi="Times New Roman" w:cs="Times New Roman"/>
                <w:sz w:val="20"/>
                <w:szCs w:val="20"/>
              </w:rPr>
            </w:pPr>
            <w:r w:rsidRPr="004F277F">
              <w:rPr>
                <w:rFonts w:ascii="Times New Roman" w:hAnsi="Times New Roman" w:cs="Times New Roman"/>
                <w:sz w:val="20"/>
                <w:szCs w:val="20"/>
              </w:rPr>
              <w:t>бр. мрежи</w:t>
            </w:r>
          </w:p>
        </w:tc>
        <w:tc>
          <w:tcPr>
            <w:tcW w:w="850"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lang w:val="en-US"/>
              </w:rPr>
            </w:pPr>
            <w:r w:rsidRPr="004F277F">
              <w:rPr>
                <w:rFonts w:ascii="Times New Roman" w:hAnsi="Times New Roman" w:cs="Times New Roman"/>
                <w:sz w:val="20"/>
                <w:szCs w:val="20"/>
                <w:lang w:val="en-US"/>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rPr>
            </w:pPr>
            <w:r w:rsidRPr="004F277F">
              <w:rPr>
                <w:rFonts w:ascii="Times New Roman" w:hAnsi="Times New Roman" w:cs="Times New Roman"/>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F72775">
            <w:pPr>
              <w:jc w:val="center"/>
              <w:rPr>
                <w:rFonts w:ascii="Times New Roman" w:hAnsi="Times New Roman" w:cs="Times New Roman"/>
                <w:sz w:val="20"/>
                <w:szCs w:val="20"/>
                <w:lang w:val="en-US"/>
              </w:rPr>
            </w:pPr>
            <w:r w:rsidRPr="004F277F">
              <w:rPr>
                <w:rFonts w:ascii="Times New Roman" w:hAnsi="Times New Roman" w:cs="Times New Roman"/>
                <w:sz w:val="20"/>
                <w:szCs w:val="20"/>
                <w:lang w:val="en-US"/>
              </w:rPr>
              <w:t>3</w:t>
            </w:r>
          </w:p>
        </w:tc>
      </w:tr>
    </w:tbl>
    <w:p w:rsidR="00710E47" w:rsidRPr="004F277F" w:rsidRDefault="00710E47" w:rsidP="00112D8D">
      <w:pPr>
        <w:tabs>
          <w:tab w:val="left" w:pos="851"/>
        </w:tabs>
        <w:spacing w:after="0" w:line="240" w:lineRule="auto"/>
        <w:ind w:firstLine="567"/>
        <w:jc w:val="both"/>
        <w:rPr>
          <w:rFonts w:ascii="Times New Roman" w:eastAsia="Times New Roman" w:hAnsi="Times New Roman" w:cs="Times New Roman"/>
          <w:b/>
          <w:i/>
          <w:color w:val="0000FF"/>
          <w:sz w:val="20"/>
          <w:szCs w:val="20"/>
          <w:lang w:eastAsia="bg-BG"/>
        </w:rPr>
      </w:pPr>
    </w:p>
    <w:p w:rsidR="00AA5CD4" w:rsidRPr="00710E47" w:rsidRDefault="00AA5CD4" w:rsidP="00112D8D">
      <w:pPr>
        <w:tabs>
          <w:tab w:val="left" w:pos="851"/>
        </w:tabs>
        <w:spacing w:after="0" w:line="240" w:lineRule="auto"/>
        <w:ind w:firstLine="567"/>
        <w:jc w:val="both"/>
        <w:rPr>
          <w:rFonts w:ascii="Times New Roman" w:eastAsia="Times New Roman" w:hAnsi="Times New Roman" w:cs="Times New Roman"/>
          <w:b/>
          <w:i/>
          <w:color w:val="0000FF"/>
          <w:lang w:eastAsia="bg-BG"/>
        </w:rPr>
      </w:pPr>
      <w:r w:rsidRPr="00710E47">
        <w:rPr>
          <w:rFonts w:ascii="Times New Roman" w:eastAsia="Times New Roman" w:hAnsi="Times New Roman" w:cs="Times New Roman"/>
          <w:b/>
          <w:i/>
          <w:color w:val="0000FF"/>
          <w:lang w:eastAsia="bg-BG"/>
        </w:rPr>
        <w:t>Описание на показателите за изпълнение</w:t>
      </w:r>
    </w:p>
    <w:p w:rsidR="00051332" w:rsidRPr="00051332" w:rsidRDefault="00051332" w:rsidP="00051332">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051332" w:rsidRPr="00051332" w:rsidRDefault="00051332" w:rsidP="00051332">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Данните по т.1 от показателите за изпълнение са изготвени като прогноза, основана на база предишни периоди и планирани обекти за възлагане на създаване на КККР. </w:t>
      </w:r>
    </w:p>
    <w:p w:rsidR="00051332" w:rsidRPr="00051332" w:rsidRDefault="00051332" w:rsidP="00051332">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Данните по т. 2, 3 и 4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AA5CD4" w:rsidRPr="003D0369" w:rsidRDefault="00051332" w:rsidP="00051332">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lastRenderedPageBreak/>
        <w:t>Данните по т. 5 от показателите за изпълнение са свързани със задълженията на АГКК, съгласно Инструкция № РД-02-20-25 от 20 септември 2011 г. за определяне на геодезически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rsidR="00AA5CD4" w:rsidRPr="003D0369" w:rsidRDefault="00AA5CD4" w:rsidP="00112D8D">
      <w:pPr>
        <w:tabs>
          <w:tab w:val="left" w:pos="851"/>
        </w:tabs>
        <w:spacing w:after="0" w:line="240" w:lineRule="auto"/>
        <w:jc w:val="both"/>
        <w:rPr>
          <w:rFonts w:ascii="Times New Roman" w:eastAsia="Times New Roman" w:hAnsi="Times New Roman" w:cs="Times New Roman"/>
          <w:b/>
          <w:i/>
          <w:color w:val="0000CC"/>
          <w:lang w:eastAsia="bg-BG"/>
        </w:rPr>
      </w:pPr>
    </w:p>
    <w:p w:rsidR="009B06D6" w:rsidRPr="00710E47" w:rsidRDefault="00725BC4" w:rsidP="00112D8D">
      <w:pPr>
        <w:tabs>
          <w:tab w:val="left" w:pos="851"/>
        </w:tabs>
        <w:spacing w:after="0" w:line="240" w:lineRule="auto"/>
        <w:ind w:firstLine="567"/>
        <w:jc w:val="both"/>
        <w:rPr>
          <w:rFonts w:ascii="Times New Roman" w:eastAsia="Times New Roman" w:hAnsi="Times New Roman" w:cs="Times New Roman"/>
          <w:color w:val="0000FF"/>
          <w:lang w:eastAsia="bg-BG"/>
        </w:rPr>
      </w:pPr>
      <w:r w:rsidRPr="00710E47">
        <w:rPr>
          <w:rFonts w:ascii="Times New Roman" w:eastAsia="Times New Roman" w:hAnsi="Times New Roman" w:cs="Times New Roman"/>
          <w:b/>
          <w:i/>
          <w:color w:val="0000FF"/>
          <w:lang w:eastAsia="bg-BG"/>
        </w:rPr>
        <w:t>3</w:t>
      </w:r>
      <w:r w:rsidR="00FE604C" w:rsidRPr="00710E47">
        <w:rPr>
          <w:rFonts w:ascii="Times New Roman" w:eastAsia="Times New Roman" w:hAnsi="Times New Roman" w:cs="Times New Roman"/>
          <w:b/>
          <w:i/>
          <w:color w:val="0000FF"/>
          <w:lang w:eastAsia="bg-BG"/>
        </w:rPr>
        <w:t>.</w:t>
      </w:r>
      <w:r w:rsidR="00683FA7" w:rsidRPr="00710E47">
        <w:rPr>
          <w:rFonts w:ascii="Times New Roman" w:eastAsia="Times New Roman" w:hAnsi="Times New Roman" w:cs="Times New Roman"/>
          <w:b/>
          <w:i/>
          <w:color w:val="0000FF"/>
          <w:lang w:eastAsia="bg-BG"/>
        </w:rPr>
        <w:t xml:space="preserve"> </w:t>
      </w:r>
      <w:r w:rsidR="009B06D6" w:rsidRPr="00710E47">
        <w:rPr>
          <w:rFonts w:ascii="Times New Roman" w:eastAsia="Times New Roman" w:hAnsi="Times New Roman" w:cs="Times New Roman"/>
          <w:b/>
          <w:i/>
          <w:color w:val="0000FF"/>
          <w:lang w:eastAsia="bg-BG"/>
        </w:rPr>
        <w:t>Външни фактори, които могат да окажат въздействие върху постигането на целите на програмата</w:t>
      </w:r>
      <w:r w:rsidR="009B06D6" w:rsidRPr="00710E47">
        <w:rPr>
          <w:rFonts w:ascii="Times New Roman" w:eastAsia="Times New Roman" w:hAnsi="Times New Roman" w:cs="Times New Roman"/>
          <w:color w:val="0000FF"/>
          <w:lang w:eastAsia="bg-BG"/>
        </w:rPr>
        <w:t xml:space="preserve"> </w:t>
      </w:r>
    </w:p>
    <w:p w:rsidR="00CB3705" w:rsidRPr="003D0369" w:rsidRDefault="00CB3705" w:rsidP="009F4D34">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Недостатъчен финансов ресурс за по</w:t>
      </w:r>
      <w:r w:rsidR="00AA5CD4" w:rsidRPr="003D0369">
        <w:rPr>
          <w:rFonts w:ascii="Times New Roman" w:eastAsia="Times New Roman" w:hAnsi="Times New Roman"/>
          <w:lang w:eastAsia="bg-BG"/>
        </w:rPr>
        <w:t>стигане на целите на програмата - п</w:t>
      </w:r>
      <w:r w:rsidRPr="003D0369">
        <w:rPr>
          <w:rFonts w:ascii="Times New Roman" w:eastAsia="Times New Roman" w:hAnsi="Times New Roman"/>
          <w:lang w:eastAsia="bg-BG"/>
        </w:rPr>
        <w:t xml:space="preserve">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както и чрез включване в усвояването на средства от </w:t>
      </w:r>
      <w:r w:rsidR="00AA5CD4" w:rsidRPr="003D0369">
        <w:rPr>
          <w:rFonts w:ascii="Times New Roman" w:eastAsia="Times New Roman" w:hAnsi="Times New Roman"/>
          <w:lang w:eastAsia="bg-BG"/>
        </w:rPr>
        <w:t xml:space="preserve">фондовете на Европейския съюз. </w:t>
      </w:r>
      <w:r w:rsidRPr="003D0369">
        <w:rPr>
          <w:rFonts w:ascii="Times New Roman" w:eastAsia="Times New Roman" w:hAnsi="Times New Roman"/>
          <w:lang w:eastAsia="bg-BG"/>
        </w:rPr>
        <w:t>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rsidR="00CB3705" w:rsidRPr="003D0369" w:rsidRDefault="00AA5CD4" w:rsidP="009F4D34">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Недостатъчен човешки ресурс - п</w:t>
      </w:r>
      <w:r w:rsidR="00CB3705" w:rsidRPr="003D0369">
        <w:rPr>
          <w:rFonts w:ascii="Times New Roman" w:eastAsia="Times New Roman" w:hAnsi="Times New Roman"/>
          <w:lang w:eastAsia="bg-BG"/>
        </w:rPr>
        <w:t>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w:t>
      </w:r>
      <w:r w:rsidRPr="003D0369">
        <w:rPr>
          <w:rFonts w:ascii="Times New Roman" w:eastAsia="Times New Roman" w:hAnsi="Times New Roman"/>
          <w:lang w:eastAsia="bg-BG"/>
        </w:rPr>
        <w:t xml:space="preserve">ване на щатния състав на АГКК. </w:t>
      </w:r>
      <w:r w:rsidR="00CB3705" w:rsidRPr="003D0369">
        <w:rPr>
          <w:rFonts w:ascii="Times New Roman" w:eastAsia="Times New Roman" w:hAnsi="Times New Roman"/>
          <w:lang w:eastAsia="bg-BG"/>
        </w:rPr>
        <w:t xml:space="preserve">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w:t>
      </w:r>
      <w:r w:rsidR="00D13FB1" w:rsidRPr="003D0369">
        <w:rPr>
          <w:rFonts w:ascii="Times New Roman" w:eastAsia="Times New Roman" w:hAnsi="Times New Roman"/>
          <w:lang w:eastAsia="bg-BG"/>
        </w:rPr>
        <w:t>АПИ</w:t>
      </w:r>
      <w:r w:rsidR="00CB3705" w:rsidRPr="003D0369">
        <w:rPr>
          <w:rFonts w:ascii="Times New Roman" w:eastAsia="Times New Roman" w:hAnsi="Times New Roman"/>
          <w:lang w:eastAsia="bg-BG"/>
        </w:rPr>
        <w:t>, областните администрац</w:t>
      </w:r>
      <w:r w:rsidRPr="003D0369">
        <w:rPr>
          <w:rFonts w:ascii="Times New Roman" w:eastAsia="Times New Roman" w:hAnsi="Times New Roman"/>
          <w:lang w:eastAsia="bg-BG"/>
        </w:rPr>
        <w:t xml:space="preserve">ии, общините и други ведомства. </w:t>
      </w:r>
      <w:r w:rsidR="00CB3705" w:rsidRPr="003D0369">
        <w:rPr>
          <w:rFonts w:ascii="Times New Roman" w:eastAsia="Times New Roman" w:hAnsi="Times New Roman"/>
          <w:lang w:eastAsia="bg-BG"/>
        </w:rPr>
        <w:t>Липсата на човешки ресурс може да възпрепятства до голяма степен изпълнението на тази програма.</w:t>
      </w:r>
    </w:p>
    <w:p w:rsidR="00D37DB6" w:rsidRDefault="00CB3705" w:rsidP="009F4D34">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Забавяне приемането на нормативни актове, които трябва да подпомогнат постигането на целите.</w:t>
      </w:r>
    </w:p>
    <w:p w:rsidR="00735215" w:rsidRPr="003D0369" w:rsidRDefault="00735215" w:rsidP="00112D8D">
      <w:pPr>
        <w:spacing w:after="0" w:line="240" w:lineRule="auto"/>
        <w:jc w:val="both"/>
        <w:rPr>
          <w:rFonts w:ascii="Times New Roman" w:eastAsia="Times New Roman" w:hAnsi="Times New Roman" w:cs="Times New Roman"/>
          <w:b/>
          <w:i/>
          <w:color w:val="0000CC"/>
          <w:lang w:eastAsia="bg-BG"/>
        </w:rPr>
      </w:pPr>
    </w:p>
    <w:p w:rsidR="004D09FE" w:rsidRPr="003D0369" w:rsidRDefault="004D09FE" w:rsidP="004D09FE">
      <w:pPr>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FF"/>
        </w:rPr>
        <w:t>4</w:t>
      </w:r>
      <w:r w:rsidRPr="003D0369">
        <w:rPr>
          <w:rFonts w:ascii="Times New Roman" w:hAnsi="Times New Roman" w:cs="Times New Roman"/>
          <w:b/>
          <w:i/>
          <w:color w:val="0000CC"/>
        </w:rPr>
        <w:t>. Информация за наличността и качеството на данните</w:t>
      </w:r>
    </w:p>
    <w:p w:rsidR="004D09FE" w:rsidRPr="000958BC" w:rsidRDefault="004D09FE" w:rsidP="004D09FE">
      <w:pPr>
        <w:spacing w:after="0" w:line="240" w:lineRule="auto"/>
        <w:ind w:firstLine="567"/>
        <w:jc w:val="both"/>
        <w:rPr>
          <w:rFonts w:ascii="Times New Roman" w:eastAsia="Times New Roman" w:hAnsi="Times New Roman" w:cs="Times New Roman"/>
          <w:lang w:eastAsia="bg-BG"/>
        </w:rPr>
      </w:pPr>
      <w:r w:rsidRPr="000958BC">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4D09FE" w:rsidRDefault="004D09FE" w:rsidP="00112D8D">
      <w:pPr>
        <w:tabs>
          <w:tab w:val="left" w:pos="851"/>
        </w:tabs>
        <w:spacing w:after="0" w:line="240" w:lineRule="auto"/>
        <w:ind w:firstLine="567"/>
        <w:jc w:val="both"/>
        <w:rPr>
          <w:rFonts w:ascii="Times New Roman" w:eastAsia="Times New Roman" w:hAnsi="Times New Roman" w:cs="Times New Roman"/>
          <w:b/>
          <w:i/>
          <w:color w:val="0000CC"/>
          <w:lang w:eastAsia="bg-BG"/>
        </w:rPr>
      </w:pPr>
    </w:p>
    <w:p w:rsidR="009B06D6" w:rsidRPr="003D0369" w:rsidRDefault="004D09FE" w:rsidP="00112D8D">
      <w:pPr>
        <w:tabs>
          <w:tab w:val="left" w:pos="851"/>
        </w:tabs>
        <w:spacing w:after="0" w:line="240" w:lineRule="auto"/>
        <w:ind w:firstLine="567"/>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5</w:t>
      </w:r>
      <w:r w:rsidR="00AA5CD4" w:rsidRPr="003D0369">
        <w:rPr>
          <w:rFonts w:ascii="Times New Roman" w:eastAsia="Times New Roman" w:hAnsi="Times New Roman" w:cs="Times New Roman"/>
          <w:b/>
          <w:i/>
          <w:color w:val="0000CC"/>
          <w:lang w:eastAsia="bg-BG"/>
        </w:rPr>
        <w:t>.</w:t>
      </w:r>
      <w:r w:rsidR="00683FA7" w:rsidRPr="003D0369">
        <w:rPr>
          <w:rFonts w:ascii="Times New Roman" w:eastAsia="Times New Roman" w:hAnsi="Times New Roman" w:cs="Times New Roman"/>
          <w:b/>
          <w:i/>
          <w:color w:val="0000CC"/>
          <w:lang w:eastAsia="bg-BG"/>
        </w:rPr>
        <w:t xml:space="preserve"> </w:t>
      </w:r>
      <w:r w:rsidR="009B06D6" w:rsidRPr="003D0369">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F72775" w:rsidRPr="00F72775" w:rsidRDefault="006B40DC"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rsidR="00F72775" w:rsidRPr="00F72775" w:rsidRDefault="00F72775" w:rsidP="009C58B0">
      <w:pPr>
        <w:tabs>
          <w:tab w:val="left" w:pos="851"/>
        </w:tabs>
        <w:spacing w:after="0"/>
        <w:jc w:val="both"/>
        <w:rPr>
          <w:rFonts w:ascii="Times New Roman" w:eastAsia="Times New Roman" w:hAnsi="Times New Roman"/>
          <w:lang w:val="en-US" w:eastAsia="bg-BG"/>
        </w:rPr>
      </w:pPr>
      <w:r w:rsidRPr="00F72775">
        <w:rPr>
          <w:rFonts w:ascii="Times New Roman" w:eastAsia="Times New Roman" w:hAnsi="Times New Roman"/>
          <w:lang w:eastAsia="bg-BG"/>
        </w:rPr>
        <w:t>Дейности за предоставяне на продукта/услугата:</w:t>
      </w:r>
      <w:r w:rsidRPr="00F72775">
        <w:rPr>
          <w:rFonts w:ascii="Times New Roman" w:eastAsia="Times New Roman" w:hAnsi="Times New Roman"/>
          <w:lang w:val="en-US" w:eastAsia="bg-BG"/>
        </w:rPr>
        <w:t xml:space="preserve"> </w:t>
      </w:r>
      <w:r w:rsidRPr="00F72775">
        <w:rPr>
          <w:rFonts w:ascii="Times New Roman" w:eastAsia="Times New Roman" w:hAnsi="Times New Roman"/>
          <w:lang w:eastAsia="bg-BG"/>
        </w:rPr>
        <w:t>пр</w:t>
      </w:r>
      <w:r w:rsidRPr="00F72775">
        <w:rPr>
          <w:rFonts w:ascii="Times New Roman" w:eastAsia="Times New Roman" w:hAnsi="Times New Roman"/>
          <w:lang w:val="en-US" w:eastAsia="bg-BG"/>
        </w:rPr>
        <w:t xml:space="preserve">едоставят се скици на поземлени имоти и сгради, схеми на самостоятелни обекти, издават се </w:t>
      </w:r>
      <w:r w:rsidRPr="00F72775">
        <w:rPr>
          <w:rFonts w:ascii="Times New Roman" w:eastAsia="Times New Roman" w:hAnsi="Times New Roman"/>
          <w:lang w:eastAsia="bg-BG"/>
        </w:rPr>
        <w:t>у</w:t>
      </w:r>
      <w:r w:rsidRPr="00F72775">
        <w:rPr>
          <w:rFonts w:ascii="Times New Roman" w:eastAsia="Times New Roman" w:hAnsi="Times New Roman"/>
          <w:lang w:val="en-US" w:eastAsia="bg-BG"/>
        </w:rPr>
        <w:t>достоверения за приемане на проект за изменение на КККР</w:t>
      </w:r>
      <w:r w:rsidRPr="00F72775">
        <w:rPr>
          <w:rFonts w:ascii="Times New Roman" w:eastAsia="Times New Roman" w:hAnsi="Times New Roman"/>
          <w:lang w:eastAsia="bg-BG"/>
        </w:rPr>
        <w:t>, у</w:t>
      </w:r>
      <w:r w:rsidRPr="00F72775">
        <w:rPr>
          <w:rFonts w:ascii="Times New Roman" w:eastAsia="Times New Roman" w:hAnsi="Times New Roman"/>
          <w:lang w:val="en-US" w:eastAsia="bg-BG"/>
        </w:rPr>
        <w:t>достоверения за наличие или липса на данни</w:t>
      </w:r>
      <w:r w:rsidRPr="00F72775">
        <w:rPr>
          <w:rFonts w:ascii="Times New Roman" w:eastAsia="Times New Roman" w:hAnsi="Times New Roman"/>
          <w:lang w:eastAsia="bg-BG"/>
        </w:rPr>
        <w:t xml:space="preserve"> и др.</w:t>
      </w:r>
      <w:r w:rsidRPr="00F72775">
        <w:rPr>
          <w:rFonts w:ascii="Times New Roman" w:eastAsia="Times New Roman" w:hAnsi="Times New Roman"/>
          <w:lang w:val="en-US" w:eastAsia="bg-BG"/>
        </w:rPr>
        <w:t>;</w:t>
      </w:r>
    </w:p>
    <w:p w:rsidR="00F72775" w:rsidRPr="00F72775" w:rsidRDefault="00F72775"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Продукт/ услуга: 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rsidR="00F72775" w:rsidRPr="00F72775" w:rsidRDefault="00F72775" w:rsidP="009C58B0">
      <w:pPr>
        <w:tabs>
          <w:tab w:val="left" w:pos="851"/>
        </w:tabs>
        <w:spacing w:after="0"/>
        <w:ind w:firstLine="567"/>
        <w:jc w:val="both"/>
        <w:rPr>
          <w:rFonts w:ascii="Times New Roman" w:eastAsia="Times New Roman" w:hAnsi="Times New Roman"/>
          <w:lang w:eastAsia="bg-BG"/>
        </w:rPr>
      </w:pPr>
      <w:r w:rsidRPr="00F72775">
        <w:rPr>
          <w:rFonts w:ascii="Times New Roman" w:eastAsia="Times New Roman" w:hAnsi="Times New Roman"/>
          <w:lang w:eastAsia="bg-BG"/>
        </w:rPr>
        <w:t xml:space="preserve">Дейности за предоставяне на продукта/услугата: създаване на ГММП с използване на ГНСС технологии, както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поддръжка на създадената електронна база данни с уеб приложение (СУЕАГ),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с която е създадена възможността за 24/7 достъп до наличната информация, а интеграцията й с Кадастрално административната система (КАИС) - възможност за заявяване на услуги от геодезическите и топографски материали и данни, след 22.08.2019 г. - предстоящи дейности по създаване и поддръжка на </w:t>
      </w:r>
      <w:r w:rsidRPr="00F72775">
        <w:rPr>
          <w:rFonts w:ascii="Times New Roman" w:eastAsia="Times New Roman" w:hAnsi="Times New Roman"/>
          <w:lang w:eastAsia="bg-BG"/>
        </w:rPr>
        <w:lastRenderedPageBreak/>
        <w:t>Държавната гравиметрична мрежа във връзка със ЗИД на ЗКИР, обн. ДВ, бр. 41 от 2019 г., в сила от 22.08.2019 г., с който се извършиха изменения и допълнения, както в Закона за геодезията и картографията.</w:t>
      </w:r>
    </w:p>
    <w:p w:rsidR="00F72775" w:rsidRPr="00F72775" w:rsidRDefault="00F72775"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Продукт/ услуга: Осигуряване на технически и експертен потенциал в помощ на ведомствата и общинските администрации;</w:t>
      </w:r>
    </w:p>
    <w:p w:rsidR="00F72775" w:rsidRPr="00F72775" w:rsidRDefault="00F72775" w:rsidP="0066696F">
      <w:pPr>
        <w:tabs>
          <w:tab w:val="left" w:pos="851"/>
        </w:tabs>
        <w:spacing w:after="0"/>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rsidR="00F72775" w:rsidRPr="00F72775" w:rsidRDefault="009C58B0"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Регистрация на правоспособни лица.</w:t>
      </w:r>
    </w:p>
    <w:p w:rsidR="00F72775" w:rsidRPr="00F72775" w:rsidRDefault="00F72775" w:rsidP="0066696F">
      <w:pPr>
        <w:tabs>
          <w:tab w:val="left" w:pos="851"/>
        </w:tabs>
        <w:spacing w:after="0"/>
        <w:ind w:firstLine="567"/>
        <w:jc w:val="both"/>
        <w:rPr>
          <w:rFonts w:ascii="Times New Roman" w:eastAsia="Times New Roman" w:hAnsi="Times New Roman"/>
          <w:lang w:eastAsia="bg-BG"/>
        </w:rPr>
      </w:pPr>
      <w:r w:rsidRPr="00F72775">
        <w:rPr>
          <w:rFonts w:ascii="Times New Roman" w:eastAsia="Times New Roman" w:hAnsi="Times New Roman"/>
          <w:lang w:eastAsia="bg-BG"/>
        </w:rPr>
        <w:t xml:space="preserve">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  </w:t>
      </w:r>
    </w:p>
    <w:p w:rsidR="00F72775" w:rsidRPr="00F72775" w:rsidRDefault="009C58B0"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Поддържане на държавния геодезически, картографски и кадастрален фонд (Геокартфонд);</w:t>
      </w:r>
    </w:p>
    <w:p w:rsidR="00F72775" w:rsidRPr="00F72775" w:rsidRDefault="00F72775" w:rsidP="0066696F">
      <w:pPr>
        <w:tabs>
          <w:tab w:val="left" w:pos="851"/>
        </w:tabs>
        <w:spacing w:after="0"/>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системата за управлението му (СУЕАГ), периодични инвентаризации на наличните данни и материали.</w:t>
      </w:r>
    </w:p>
    <w:p w:rsidR="00F72775" w:rsidRPr="00F72775" w:rsidRDefault="009C58B0" w:rsidP="009F4D34">
      <w:pPr>
        <w:pStyle w:val="ListParagraph"/>
        <w:numPr>
          <w:ilvl w:val="0"/>
          <w:numId w:val="66"/>
        </w:numPr>
        <w:tabs>
          <w:tab w:val="left" w:pos="851"/>
        </w:tabs>
        <w:spacing w:after="0"/>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Поддържане на регистъра на географските имена в Р</w:t>
      </w:r>
      <w:r>
        <w:rPr>
          <w:rFonts w:ascii="Times New Roman" w:eastAsia="Times New Roman" w:hAnsi="Times New Roman"/>
          <w:b/>
          <w:i/>
          <w:lang w:eastAsia="bg-BG"/>
        </w:rPr>
        <w:t>епублика</w:t>
      </w:r>
      <w:r w:rsidR="00F72775" w:rsidRPr="00F72775">
        <w:rPr>
          <w:rFonts w:ascii="Times New Roman" w:eastAsia="Times New Roman" w:hAnsi="Times New Roman"/>
          <w:b/>
          <w:i/>
          <w:lang w:eastAsia="bg-BG"/>
        </w:rPr>
        <w:t xml:space="preserve"> България.</w:t>
      </w:r>
    </w:p>
    <w:p w:rsidR="00F72775" w:rsidRPr="009C58B0" w:rsidRDefault="00F72775" w:rsidP="0066696F">
      <w:pPr>
        <w:tabs>
          <w:tab w:val="left" w:pos="851"/>
        </w:tabs>
        <w:spacing w:after="0"/>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поддържане на геоинформационна система и уеб базираното приложение, съдържаща база данни за географските имена в Република България, с което е осигурен 24/7 достъп до Р</w:t>
      </w:r>
      <w:r w:rsidR="009C58B0">
        <w:rPr>
          <w:rFonts w:ascii="Times New Roman" w:eastAsia="Times New Roman" w:hAnsi="Times New Roman"/>
          <w:lang w:eastAsia="bg-BG"/>
        </w:rPr>
        <w:t>егистъра на географските имена.</w:t>
      </w:r>
    </w:p>
    <w:p w:rsidR="00F72775" w:rsidRPr="00F72775" w:rsidRDefault="00F72775" w:rsidP="00F72775">
      <w:pPr>
        <w:pStyle w:val="ListParagraph"/>
        <w:tabs>
          <w:tab w:val="left" w:pos="851"/>
        </w:tabs>
        <w:spacing w:after="0" w:line="240" w:lineRule="auto"/>
        <w:ind w:left="567"/>
        <w:jc w:val="both"/>
        <w:rPr>
          <w:rFonts w:ascii="Times New Roman" w:eastAsia="Times New Roman" w:hAnsi="Times New Roman"/>
          <w:lang w:eastAsia="bg-BG"/>
        </w:rPr>
      </w:pPr>
    </w:p>
    <w:p w:rsidR="00725BC4" w:rsidRPr="003D0369" w:rsidRDefault="004D09FE" w:rsidP="00112D8D">
      <w:pPr>
        <w:tabs>
          <w:tab w:val="num"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6</w:t>
      </w:r>
      <w:r w:rsidR="00725BC4" w:rsidRPr="003D0369">
        <w:rPr>
          <w:rFonts w:ascii="Times New Roman" w:eastAsia="Times New Roman" w:hAnsi="Times New Roman"/>
          <w:b/>
          <w:i/>
          <w:color w:val="0000CC"/>
          <w:lang w:eastAsia="bg-BG"/>
        </w:rPr>
        <w:t>. Организационни структури, участващи в програмата</w:t>
      </w:r>
    </w:p>
    <w:p w:rsidR="00725BC4" w:rsidRPr="003D0369" w:rsidRDefault="00F07038" w:rsidP="009F4D34">
      <w:pPr>
        <w:pStyle w:val="ListParagraph"/>
        <w:numPr>
          <w:ilvl w:val="0"/>
          <w:numId w:val="82"/>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О</w:t>
      </w:r>
      <w:r w:rsidR="00725BC4" w:rsidRPr="003D0369">
        <w:rPr>
          <w:rFonts w:ascii="Times New Roman" w:eastAsia="Times New Roman" w:hAnsi="Times New Roman"/>
          <w:lang w:eastAsia="bg-BG"/>
        </w:rPr>
        <w:t>блас</w:t>
      </w:r>
      <w:r w:rsidRPr="003D0369">
        <w:rPr>
          <w:rFonts w:ascii="Times New Roman" w:eastAsia="Times New Roman" w:hAnsi="Times New Roman"/>
          <w:lang w:eastAsia="bg-BG"/>
        </w:rPr>
        <w:t>тните и общински администрации;</w:t>
      </w:r>
    </w:p>
    <w:p w:rsidR="00F07038" w:rsidRPr="003D0369" w:rsidRDefault="00F07038" w:rsidP="009F4D34">
      <w:pPr>
        <w:pStyle w:val="ListParagraph"/>
        <w:numPr>
          <w:ilvl w:val="0"/>
          <w:numId w:val="82"/>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Министерски съвет, министерства;</w:t>
      </w:r>
    </w:p>
    <w:p w:rsidR="00F07038" w:rsidRPr="003D0369" w:rsidRDefault="00F07038" w:rsidP="00112D8D">
      <w:pPr>
        <w:pStyle w:val="ListParagraph"/>
        <w:spacing w:after="0" w:line="240" w:lineRule="auto"/>
        <w:ind w:left="1287"/>
        <w:jc w:val="both"/>
        <w:rPr>
          <w:rFonts w:ascii="Times New Roman" w:eastAsia="Times New Roman" w:hAnsi="Times New Roman"/>
          <w:lang w:val="en-US" w:eastAsia="bg-BG"/>
        </w:rPr>
      </w:pPr>
    </w:p>
    <w:p w:rsidR="00725BC4" w:rsidRPr="003D0369" w:rsidRDefault="004D09FE" w:rsidP="00112D8D">
      <w:pPr>
        <w:tabs>
          <w:tab w:val="left"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7</w:t>
      </w:r>
      <w:r w:rsidR="00725BC4" w:rsidRPr="003D0369">
        <w:rPr>
          <w:rFonts w:ascii="Times New Roman" w:eastAsia="Times New Roman" w:hAnsi="Times New Roman"/>
          <w:b/>
          <w:i/>
          <w:color w:val="0000CC"/>
          <w:lang w:eastAsia="bg-BG"/>
        </w:rPr>
        <w:t>. Отговорност за изпълнението на програмата</w:t>
      </w:r>
    </w:p>
    <w:p w:rsidR="00725BC4" w:rsidRPr="003D0369" w:rsidRDefault="00AA5CD4" w:rsidP="00112D8D">
      <w:pPr>
        <w:spacing w:after="0" w:line="240" w:lineRule="auto"/>
        <w:ind w:left="-26" w:firstLine="593"/>
        <w:jc w:val="both"/>
        <w:rPr>
          <w:rFonts w:ascii="Times New Roman" w:eastAsia="Times New Roman" w:hAnsi="Times New Roman" w:cs="Times New Roman"/>
          <w:lang w:val="en-US" w:eastAsia="bg-BG"/>
        </w:rPr>
      </w:pPr>
      <w:r w:rsidRPr="003D0369">
        <w:rPr>
          <w:rFonts w:ascii="Times New Roman" w:eastAsia="Times New Roman" w:hAnsi="Times New Roman" w:cs="Times New Roman"/>
          <w:lang w:eastAsia="bg-BG"/>
        </w:rPr>
        <w:t>Програмата се координира от м</w:t>
      </w:r>
      <w:r w:rsidR="00E011EA" w:rsidRPr="003D0369">
        <w:rPr>
          <w:rFonts w:ascii="Times New Roman" w:eastAsia="Times New Roman" w:hAnsi="Times New Roman" w:cs="Times New Roman"/>
          <w:lang w:eastAsia="bg-BG"/>
        </w:rPr>
        <w:t>инистър</w:t>
      </w:r>
      <w:r w:rsidRPr="003D0369">
        <w:rPr>
          <w:rFonts w:ascii="Times New Roman" w:eastAsia="Times New Roman" w:hAnsi="Times New Roman" w:cs="Times New Roman"/>
          <w:lang w:eastAsia="bg-BG"/>
        </w:rPr>
        <w:t xml:space="preserve">а, ресорен заместник-министър и </w:t>
      </w:r>
      <w:r w:rsidR="00D13FB1" w:rsidRPr="003D0369">
        <w:rPr>
          <w:rFonts w:ascii="Times New Roman" w:eastAsia="Times New Roman" w:hAnsi="Times New Roman" w:cs="Times New Roman"/>
          <w:lang w:eastAsia="bg-BG"/>
        </w:rPr>
        <w:t>АГКК</w:t>
      </w:r>
      <w:r w:rsidR="00725BC4" w:rsidRPr="003D0369">
        <w:rPr>
          <w:rFonts w:ascii="Times New Roman" w:eastAsia="Times New Roman" w:hAnsi="Times New Roman" w:cs="Times New Roman"/>
          <w:lang w:eastAsia="bg-BG"/>
        </w:rPr>
        <w:t>.</w:t>
      </w:r>
    </w:p>
    <w:p w:rsidR="00725BC4" w:rsidRPr="003D0369" w:rsidRDefault="00725BC4" w:rsidP="00A72E3D">
      <w:pPr>
        <w:spacing w:after="0" w:line="240" w:lineRule="auto"/>
        <w:ind w:left="-26" w:firstLine="593"/>
        <w:jc w:val="center"/>
        <w:rPr>
          <w:rFonts w:ascii="Times New Roman" w:eastAsia="Times New Roman" w:hAnsi="Times New Roman" w:cs="Times New Roman"/>
          <w:lang w:val="en-US" w:eastAsia="bg-BG"/>
        </w:rPr>
      </w:pPr>
    </w:p>
    <w:p w:rsidR="00B2062C" w:rsidRDefault="004D09FE" w:rsidP="00112D8D">
      <w:pPr>
        <w:pStyle w:val="ListParagraph"/>
        <w:tabs>
          <w:tab w:val="left" w:pos="851"/>
        </w:tabs>
        <w:spacing w:after="0" w:line="240" w:lineRule="auto"/>
        <w:ind w:hanging="153"/>
        <w:jc w:val="both"/>
        <w:rPr>
          <w:rFonts w:ascii="Times New Roman" w:hAnsi="Times New Roman"/>
          <w:b/>
          <w:i/>
          <w:color w:val="0000CC"/>
        </w:rPr>
      </w:pPr>
      <w:r>
        <w:rPr>
          <w:rFonts w:ascii="Times New Roman" w:hAnsi="Times New Roman"/>
          <w:b/>
          <w:i/>
          <w:color w:val="0000CC"/>
        </w:rPr>
        <w:t>8</w:t>
      </w:r>
      <w:r w:rsidR="00B2062C" w:rsidRPr="003D0369">
        <w:rPr>
          <w:rFonts w:ascii="Times New Roman" w:hAnsi="Times New Roman"/>
          <w:b/>
          <w:i/>
          <w:color w:val="0000CC"/>
        </w:rPr>
        <w:t>.</w:t>
      </w:r>
      <w:r w:rsidR="00683FA7" w:rsidRPr="003D0369">
        <w:rPr>
          <w:rFonts w:ascii="Times New Roman" w:hAnsi="Times New Roman"/>
          <w:b/>
          <w:i/>
          <w:color w:val="0000CC"/>
        </w:rPr>
        <w:t xml:space="preserve"> </w:t>
      </w:r>
      <w:r w:rsidR="00B2062C" w:rsidRPr="003D0369">
        <w:rPr>
          <w:rFonts w:ascii="Times New Roman" w:hAnsi="Times New Roman"/>
          <w:b/>
          <w:i/>
          <w:color w:val="0000CC"/>
        </w:rPr>
        <w:t>Бюджетна прогноза по ведомствени и администрирани параграфи на програмата</w:t>
      </w:r>
    </w:p>
    <w:tbl>
      <w:tblPr>
        <w:tblW w:w="10080" w:type="dxa"/>
        <w:tblInd w:w="55" w:type="dxa"/>
        <w:tblCellMar>
          <w:left w:w="70" w:type="dxa"/>
          <w:right w:w="70" w:type="dxa"/>
        </w:tblCellMar>
        <w:tblLook w:val="04A0" w:firstRow="1" w:lastRow="0" w:firstColumn="1" w:lastColumn="0" w:noHBand="0" w:noVBand="1"/>
      </w:tblPr>
      <w:tblGrid>
        <w:gridCol w:w="401"/>
        <w:gridCol w:w="3725"/>
        <w:gridCol w:w="1161"/>
        <w:gridCol w:w="1161"/>
        <w:gridCol w:w="938"/>
        <w:gridCol w:w="851"/>
        <w:gridCol w:w="992"/>
        <w:gridCol w:w="851"/>
      </w:tblGrid>
      <w:tr w:rsidR="009F4285" w:rsidRPr="009F4285" w:rsidTr="009F4285">
        <w:trPr>
          <w:trHeight w:val="420"/>
        </w:trPr>
        <w:tc>
          <w:tcPr>
            <w:tcW w:w="4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single" w:sz="4" w:space="0" w:color="auto"/>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xml:space="preserve">2100.03.02 „Геодезия, картография и кадастър” </w:t>
            </w:r>
          </w:p>
        </w:tc>
        <w:tc>
          <w:tcPr>
            <w:tcW w:w="1161"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Отчет 2017 г.</w:t>
            </w:r>
          </w:p>
        </w:tc>
        <w:tc>
          <w:tcPr>
            <w:tcW w:w="1161"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Отчет 2018 г.</w:t>
            </w:r>
          </w:p>
        </w:tc>
        <w:tc>
          <w:tcPr>
            <w:tcW w:w="938"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Закон 2019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035BDE" w:rsidP="009F4285">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 xml:space="preserve">Бюджет </w:t>
            </w:r>
            <w:r w:rsidR="009F4285" w:rsidRPr="009F4285">
              <w:rPr>
                <w:rFonts w:ascii="Times New Roman" w:eastAsia="Times New Roman" w:hAnsi="Times New Roman" w:cs="Times New Roman"/>
                <w:b/>
                <w:bCs/>
                <w:color w:val="000000"/>
                <w:sz w:val="16"/>
                <w:szCs w:val="16"/>
                <w:lang w:eastAsia="bg-BG"/>
              </w:rPr>
              <w:t>2020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Прогноза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Прогноза 2022 г.</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i/>
                <w:iCs/>
                <w:color w:val="000000"/>
                <w:sz w:val="16"/>
                <w:szCs w:val="16"/>
                <w:lang w:eastAsia="bg-BG"/>
              </w:rPr>
            </w:pPr>
            <w:r w:rsidRPr="009F4285">
              <w:rPr>
                <w:rFonts w:ascii="Times New Roman" w:eastAsia="Times New Roman" w:hAnsi="Times New Roman" w:cs="Times New Roman"/>
                <w:b/>
                <w:bCs/>
                <w:i/>
                <w:i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3</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4</w:t>
            </w:r>
          </w:p>
        </w:tc>
        <w:tc>
          <w:tcPr>
            <w:tcW w:w="851" w:type="dxa"/>
            <w:tcBorders>
              <w:top w:val="nil"/>
              <w:left w:val="nil"/>
              <w:bottom w:val="single" w:sz="4" w:space="0" w:color="auto"/>
              <w:right w:val="single" w:sz="4" w:space="0" w:color="auto"/>
            </w:tcBorders>
            <w:shd w:val="clear" w:color="auto" w:fill="auto"/>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5</w:t>
            </w:r>
          </w:p>
        </w:tc>
        <w:tc>
          <w:tcPr>
            <w:tcW w:w="992" w:type="dxa"/>
            <w:tcBorders>
              <w:top w:val="nil"/>
              <w:left w:val="nil"/>
              <w:bottom w:val="single" w:sz="4" w:space="0" w:color="auto"/>
              <w:right w:val="single" w:sz="4" w:space="0" w:color="auto"/>
            </w:tcBorders>
            <w:shd w:val="clear" w:color="auto" w:fill="auto"/>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6</w:t>
            </w:r>
          </w:p>
        </w:tc>
        <w:tc>
          <w:tcPr>
            <w:tcW w:w="851" w:type="dxa"/>
            <w:tcBorders>
              <w:top w:val="nil"/>
              <w:left w:val="nil"/>
              <w:bottom w:val="single" w:sz="4" w:space="0" w:color="auto"/>
              <w:right w:val="single" w:sz="4" w:space="0" w:color="auto"/>
            </w:tcBorders>
            <w:shd w:val="clear" w:color="auto" w:fill="auto"/>
            <w:vAlign w:val="center"/>
            <w:hideMark/>
          </w:tcPr>
          <w:p w:rsidR="009F4285" w:rsidRPr="009F4285" w:rsidRDefault="009F4285" w:rsidP="009F4285">
            <w:pPr>
              <w:spacing w:after="0" w:line="240" w:lineRule="auto"/>
              <w:jc w:val="center"/>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7</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І.</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Общо ведомствени разходи:</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15 468,3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15 285,8</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20 695,6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21 452,0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xml:space="preserve">   Персонал</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6 684,3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6 879,0</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7 564,0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8 320,4</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8 342,6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8 342,6</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xml:space="preserve">   Издръжка</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7 721,0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6 650,1</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12 636,1</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11 224,1</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11 424,1</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11 324,1</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xml:space="preserve">   Капиталови разходи</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1 063,0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1 756,7</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495,5</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1 907,5</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1 707,5</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1 807,5</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Ведомствени разходи по бюджета на ПРБ:</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15 468,3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15 285,8</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20 695,6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21 452,0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xml:space="preserve">   Персонал</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6 684,3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6 879,0</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7 564,0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8 320,4</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8 342,6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8 342,6</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xml:space="preserve">   Издръжка</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7 721,0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6 650,1</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12 636,1</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11 224,1</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11 424,1</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11 324,1</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xml:space="preserve">   Капиталови разходи</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1 063,0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1 756,7</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495,5</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1 907,5</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1 707,5</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1 807,5</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lastRenderedPageBreak/>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ind w:firstLineChars="300" w:firstLine="48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i/>
                <w:iCs/>
                <w:color w:val="000000"/>
                <w:sz w:val="16"/>
                <w:szCs w:val="16"/>
                <w:lang w:eastAsia="bg-BG"/>
              </w:rPr>
            </w:pPr>
            <w:r w:rsidRPr="009F4285">
              <w:rPr>
                <w:rFonts w:ascii="Times New Roman" w:eastAsia="Times New Roman" w:hAnsi="Times New Roman" w:cs="Times New Roman"/>
                <w:b/>
                <w:bCs/>
                <w:i/>
                <w:i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i/>
                <w:iCs/>
                <w:color w:val="000000"/>
                <w:sz w:val="16"/>
                <w:szCs w:val="16"/>
                <w:lang w:eastAsia="bg-BG"/>
              </w:rPr>
            </w:pPr>
            <w:r w:rsidRPr="009F4285">
              <w:rPr>
                <w:rFonts w:ascii="Times New Roman" w:eastAsia="Times New Roman" w:hAnsi="Times New Roman" w:cs="Times New Roman"/>
                <w:b/>
                <w:bCs/>
                <w:i/>
                <w:i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i/>
                <w:iCs/>
                <w:color w:val="000000"/>
                <w:sz w:val="16"/>
                <w:szCs w:val="16"/>
                <w:lang w:eastAsia="bg-BG"/>
              </w:rPr>
            </w:pPr>
            <w:r w:rsidRPr="009F4285">
              <w:rPr>
                <w:rFonts w:ascii="Times New Roman" w:eastAsia="Times New Roman" w:hAnsi="Times New Roman" w:cs="Times New Roman"/>
                <w:b/>
                <w:bCs/>
                <w:i/>
                <w:iCs/>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i/>
                <w:iCs/>
                <w:color w:val="000000"/>
                <w:sz w:val="16"/>
                <w:szCs w:val="16"/>
                <w:lang w:eastAsia="bg-BG"/>
              </w:rPr>
            </w:pPr>
            <w:r w:rsidRPr="009F4285">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ІІ.</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34,3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23,3</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ind w:firstLineChars="200" w:firstLine="320"/>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1.Текущи разходи</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34,3</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23,3</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0,0</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ІІІ.</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Общо администрирани разходи (ІІ.+ІІІ.):</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34,3</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23,3</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0,0</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Общо разходи по бюджета (І.1+ІІ.):</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15 502,6</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15 309,2</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20 695,6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21 452,0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Общо разходи (І.+ІІ.+ІІІ.):</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15 502,6</w:t>
            </w:r>
          </w:p>
        </w:tc>
        <w:tc>
          <w:tcPr>
            <w:tcW w:w="116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15 309,2</w:t>
            </w:r>
          </w:p>
        </w:tc>
        <w:tc>
          <w:tcPr>
            <w:tcW w:w="938"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20 695,6</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21 452,0</w:t>
            </w:r>
          </w:p>
        </w:tc>
        <w:tc>
          <w:tcPr>
            <w:tcW w:w="992"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c>
          <w:tcPr>
            <w:tcW w:w="851" w:type="dxa"/>
            <w:tcBorders>
              <w:top w:val="nil"/>
              <w:left w:val="nil"/>
              <w:bottom w:val="single" w:sz="4" w:space="0" w:color="auto"/>
              <w:right w:val="single" w:sz="4" w:space="0" w:color="auto"/>
            </w:tcBorders>
            <w:shd w:val="clear" w:color="000000" w:fill="FFCC99"/>
            <w:noWrap/>
            <w:vAlign w:val="center"/>
            <w:hideMark/>
          </w:tcPr>
          <w:p w:rsidR="009F4285" w:rsidRPr="009F4285" w:rsidRDefault="009F4285" w:rsidP="009F4285">
            <w:pPr>
              <w:spacing w:after="0" w:line="240" w:lineRule="auto"/>
              <w:jc w:val="right"/>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21 474,2</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 </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Численост на щатния персонал</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381</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394</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417</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417</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417</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417</w:t>
            </w:r>
          </w:p>
        </w:tc>
      </w:tr>
      <w:tr w:rsidR="009F4285" w:rsidRPr="009F4285" w:rsidTr="009F4285">
        <w:trPr>
          <w:trHeight w:val="33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both"/>
              <w:rPr>
                <w:rFonts w:ascii="Times New Roman" w:eastAsia="Times New Roman" w:hAnsi="Times New Roman" w:cs="Times New Roman"/>
                <w:b/>
                <w:bCs/>
                <w:color w:val="000000"/>
                <w:sz w:val="16"/>
                <w:szCs w:val="16"/>
                <w:lang w:eastAsia="bg-BG"/>
              </w:rPr>
            </w:pPr>
            <w:r w:rsidRPr="009F4285">
              <w:rPr>
                <w:rFonts w:ascii="Times New Roman" w:eastAsia="Times New Roman" w:hAnsi="Times New Roman" w:cs="Times New Roman"/>
                <w:b/>
                <w:bCs/>
                <w:color w:val="000000"/>
                <w:sz w:val="16"/>
                <w:szCs w:val="16"/>
                <w:lang w:eastAsia="bg-BG"/>
              </w:rPr>
              <w:t> </w:t>
            </w:r>
          </w:p>
        </w:tc>
        <w:tc>
          <w:tcPr>
            <w:tcW w:w="3725"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Численост на извънщатния персонал</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c>
          <w:tcPr>
            <w:tcW w:w="116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c>
          <w:tcPr>
            <w:tcW w:w="938"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9F4285" w:rsidRPr="009F4285" w:rsidRDefault="009F4285" w:rsidP="009F4285">
            <w:pPr>
              <w:spacing w:after="0" w:line="240" w:lineRule="auto"/>
              <w:jc w:val="right"/>
              <w:rPr>
                <w:rFonts w:ascii="Times New Roman" w:eastAsia="Times New Roman" w:hAnsi="Times New Roman" w:cs="Times New Roman"/>
                <w:color w:val="000000"/>
                <w:sz w:val="16"/>
                <w:szCs w:val="16"/>
                <w:lang w:eastAsia="bg-BG"/>
              </w:rPr>
            </w:pPr>
            <w:r w:rsidRPr="009F4285">
              <w:rPr>
                <w:rFonts w:ascii="Times New Roman" w:eastAsia="Times New Roman" w:hAnsi="Times New Roman" w:cs="Times New Roman"/>
                <w:color w:val="000000"/>
                <w:sz w:val="16"/>
                <w:szCs w:val="16"/>
                <w:lang w:eastAsia="bg-BG"/>
              </w:rPr>
              <w:t>0</w:t>
            </w:r>
          </w:p>
        </w:tc>
      </w:tr>
    </w:tbl>
    <w:p w:rsidR="002D0262" w:rsidRDefault="002D0262" w:rsidP="00112D8D">
      <w:pPr>
        <w:pStyle w:val="ListParagraph"/>
        <w:tabs>
          <w:tab w:val="left" w:pos="851"/>
        </w:tabs>
        <w:spacing w:after="0" w:line="240" w:lineRule="auto"/>
        <w:ind w:hanging="153"/>
        <w:jc w:val="both"/>
        <w:rPr>
          <w:rFonts w:ascii="Times New Roman" w:hAnsi="Times New Roman"/>
          <w:b/>
          <w:i/>
          <w:color w:val="0000CC"/>
        </w:rPr>
      </w:pPr>
    </w:p>
    <w:p w:rsidR="009A6549" w:rsidRDefault="009A6549" w:rsidP="00112D8D">
      <w:pPr>
        <w:spacing w:after="0" w:line="240" w:lineRule="auto"/>
        <w:ind w:firstLine="567"/>
        <w:jc w:val="both"/>
        <w:rPr>
          <w:rFonts w:ascii="Times New Roman" w:hAnsi="Times New Roman" w:cs="Times New Roman"/>
          <w:b/>
        </w:rPr>
      </w:pPr>
      <w:r w:rsidRPr="003D0369">
        <w:rPr>
          <w:rFonts w:ascii="Times New Roman" w:hAnsi="Times New Roman" w:cs="Times New Roman"/>
          <w:b/>
        </w:rPr>
        <w:t xml:space="preserve">ДРУГИ </w:t>
      </w:r>
      <w:r w:rsidR="000D0663" w:rsidRPr="003D0369">
        <w:rPr>
          <w:rFonts w:ascii="Times New Roman" w:hAnsi="Times New Roman" w:cs="Times New Roman"/>
          <w:b/>
        </w:rPr>
        <w:t xml:space="preserve">БЮДЖЕТНИ </w:t>
      </w:r>
      <w:r w:rsidRPr="003D0369">
        <w:rPr>
          <w:rFonts w:ascii="Times New Roman" w:hAnsi="Times New Roman" w:cs="Times New Roman"/>
          <w:b/>
        </w:rPr>
        <w:t>ПРОГРАМИ</w:t>
      </w:r>
    </w:p>
    <w:p w:rsidR="004D09FE" w:rsidRPr="003D0369" w:rsidRDefault="004D09FE" w:rsidP="00112D8D">
      <w:pPr>
        <w:spacing w:after="0" w:line="240" w:lineRule="auto"/>
        <w:ind w:firstLine="567"/>
        <w:jc w:val="both"/>
        <w:rPr>
          <w:rFonts w:ascii="Times New Roman" w:hAnsi="Times New Roman" w:cs="Times New Roman"/>
          <w:b/>
        </w:rPr>
      </w:pPr>
    </w:p>
    <w:p w:rsidR="004D09FE" w:rsidRPr="000456E6" w:rsidDel="004E4F97" w:rsidRDefault="004D09FE" w:rsidP="000456E6">
      <w:pPr>
        <w:autoSpaceDE w:val="0"/>
        <w:autoSpaceDN w:val="0"/>
        <w:adjustRightInd w:val="0"/>
        <w:spacing w:after="0" w:line="240" w:lineRule="auto"/>
        <w:ind w:left="567"/>
        <w:jc w:val="both"/>
        <w:rPr>
          <w:rFonts w:ascii="Times New Roman" w:hAnsi="Times New Roman" w:cs="Times New Roman"/>
          <w:b/>
          <w:color w:val="EB5605" w:themeColor="accent5"/>
        </w:rPr>
      </w:pPr>
      <w:r w:rsidRPr="0053591D">
        <w:rPr>
          <w:rFonts w:ascii="Times New Roman" w:hAnsi="Times New Roman" w:cs="Times New Roman"/>
          <w:b/>
          <w:color w:val="EB5605" w:themeColor="accent5"/>
        </w:rPr>
        <w:t>2100.04.01.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9A6549" w:rsidRPr="003D0369" w:rsidRDefault="009A6549" w:rsidP="00112D8D">
      <w:pPr>
        <w:numPr>
          <w:ilvl w:val="0"/>
          <w:numId w:val="12"/>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 xml:space="preserve">Цели на </w:t>
      </w:r>
      <w:r w:rsidR="00AC17A6" w:rsidRPr="003D0369">
        <w:rPr>
          <w:rFonts w:ascii="Times New Roman" w:hAnsi="Times New Roman" w:cs="Times New Roman"/>
          <w:b/>
          <w:i/>
          <w:color w:val="0000CC"/>
        </w:rPr>
        <w:t>бюджетната програма</w:t>
      </w:r>
    </w:p>
    <w:p w:rsidR="001A187F" w:rsidRPr="001A187F" w:rsidRDefault="001A187F" w:rsidP="009F4D34">
      <w:pPr>
        <w:numPr>
          <w:ilvl w:val="0"/>
          <w:numId w:val="44"/>
        </w:numPr>
        <w:tabs>
          <w:tab w:val="left" w:pos="851"/>
        </w:tabs>
        <w:spacing w:after="0" w:line="240" w:lineRule="auto"/>
        <w:ind w:left="0" w:firstLine="568"/>
        <w:jc w:val="both"/>
        <w:rPr>
          <w:rFonts w:ascii="Times New Roman" w:eastAsia="Calibri" w:hAnsi="Times New Roman" w:cs="Times New Roman"/>
          <w:lang w:val="ru-RU"/>
        </w:rPr>
      </w:pPr>
      <w:r w:rsidRPr="001A187F">
        <w:rPr>
          <w:rFonts w:ascii="Times New Roman" w:eastAsia="Calibri" w:hAnsi="Times New Roman" w:cs="Times New Roman"/>
          <w:lang w:val="ru-RU"/>
        </w:rPr>
        <w:t>Съществена част от целите на дирекция „Търговски дружества и концесии“ е да се реализират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w:t>
      </w:r>
    </w:p>
    <w:p w:rsidR="001A187F" w:rsidRPr="001A187F" w:rsidRDefault="001A187F" w:rsidP="001A187F">
      <w:pPr>
        <w:tabs>
          <w:tab w:val="left" w:pos="851"/>
        </w:tabs>
        <w:spacing w:after="0" w:line="240" w:lineRule="auto"/>
        <w:ind w:firstLine="568"/>
        <w:jc w:val="both"/>
        <w:rPr>
          <w:rFonts w:ascii="Times New Roman" w:eastAsia="Calibri" w:hAnsi="Times New Roman" w:cs="Times New Roman"/>
          <w:lang w:val="ru-RU"/>
        </w:rPr>
      </w:pPr>
      <w:r w:rsidRPr="001A187F">
        <w:rPr>
          <w:rFonts w:ascii="Times New Roman" w:eastAsia="Calibri" w:hAnsi="Times New Roman" w:cs="Times New Roman"/>
          <w:lang w:val="ru-RU"/>
        </w:rPr>
        <w:t>Вземането на адекватни, законосъобразни и своевременни компетентни решения на едноличния собственик на капитала (собственика на над 50% от акциите или дяловете) в търговските дружества, съгласно отрасловата му компетентност, осигуряващи среда за развитието на жизнеспособни предприятия, предоставящи качествени стоки и услуги на потребителите. Изпълнението на целите в средносрочен и в дългосрочен период предоставя възможности, осигурява и поддържа благоприятни условия за осъществяване на дейността на търговските дружества.</w:t>
      </w:r>
    </w:p>
    <w:p w:rsidR="004A23F4" w:rsidRPr="003D0369" w:rsidRDefault="004A23F4" w:rsidP="009F4D34">
      <w:pPr>
        <w:numPr>
          <w:ilvl w:val="0"/>
          <w:numId w:val="44"/>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rsidR="00CB4EEA" w:rsidRPr="003D0369" w:rsidRDefault="009025FD" w:rsidP="00112D8D">
      <w:pPr>
        <w:pStyle w:val="ListParagraph"/>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При осъществяване на поставените цели по Програмата и във връзка с функционалната компетентност на дирекция </w:t>
      </w:r>
      <w:r w:rsidR="00010498" w:rsidRPr="003D0369">
        <w:rPr>
          <w:rFonts w:ascii="Times New Roman" w:hAnsi="Times New Roman"/>
        </w:rPr>
        <w:t>„</w:t>
      </w:r>
      <w:r w:rsidRPr="003D0369">
        <w:rPr>
          <w:rFonts w:ascii="Times New Roman" w:hAnsi="Times New Roman"/>
        </w:rPr>
        <w:t>Държавна собственост</w:t>
      </w:r>
      <w:r w:rsidR="00010498" w:rsidRPr="003D0369">
        <w:rPr>
          <w:rFonts w:ascii="Times New Roman" w:hAnsi="Times New Roman"/>
        </w:rPr>
        <w:t>“</w:t>
      </w:r>
      <w:r w:rsidRPr="003D0369">
        <w:rPr>
          <w:rFonts w:ascii="Times New Roman" w:hAnsi="Times New Roman"/>
        </w:rPr>
        <w:t>, пряко свързана с изготвянето на проекти на Решения на Министерския съвет, касаещи имотите – държавна собственост и в резултат на приетите от МС решения, се създава възможността за:</w:t>
      </w:r>
    </w:p>
    <w:p w:rsidR="009025FD" w:rsidRPr="003D0369" w:rsidRDefault="009025FD" w:rsidP="009F4D34">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трайно задоволяване на обществени нужди от местно значение и реализиране на отделни проекти с обществена значимост;</w:t>
      </w:r>
    </w:p>
    <w:p w:rsidR="009025FD" w:rsidRPr="003D0369" w:rsidRDefault="009025FD" w:rsidP="009F4D34">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задоволяване административните нужди на различни ведомства и организации на бюджетна издръжка;</w:t>
      </w:r>
    </w:p>
    <w:p w:rsidR="009025FD" w:rsidRPr="003D0369" w:rsidRDefault="009025FD" w:rsidP="009F4D34">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rsidR="009025FD" w:rsidRPr="003D0369" w:rsidRDefault="009025FD" w:rsidP="009F4D34">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lastRenderedPageBreak/>
        <w:t>изготвяне на концепция за единна информационна система за проследяване и управление на държавната собственост;</w:t>
      </w:r>
    </w:p>
    <w:p w:rsidR="009025FD" w:rsidRPr="007229C9" w:rsidRDefault="009025FD" w:rsidP="007229C9">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поддръжка на единна информационна система за проследяване и управление на държавната собственост.</w:t>
      </w:r>
    </w:p>
    <w:p w:rsidR="009A6549" w:rsidRPr="003D0369" w:rsidRDefault="009A6549" w:rsidP="00112D8D">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p w:rsidR="00683FA7" w:rsidRPr="003D0369" w:rsidRDefault="00683FA7" w:rsidP="00112D8D">
      <w:pPr>
        <w:tabs>
          <w:tab w:val="left" w:pos="851"/>
        </w:tabs>
        <w:spacing w:after="0" w:line="240" w:lineRule="auto"/>
        <w:ind w:left="567"/>
        <w:jc w:val="both"/>
        <w:rPr>
          <w:rFonts w:ascii="Times New Roman" w:hAnsi="Times New Roman" w:cs="Times New Roman"/>
          <w:b/>
          <w:i/>
          <w:color w:val="0000CC"/>
          <w:sz w:val="10"/>
          <w:szCs w:val="10"/>
        </w:rPr>
      </w:pPr>
    </w:p>
    <w:tbl>
      <w:tblPr>
        <w:tblW w:w="10064" w:type="dxa"/>
        <w:tblInd w:w="70" w:type="dxa"/>
        <w:tblLayout w:type="fixed"/>
        <w:tblCellMar>
          <w:left w:w="70" w:type="dxa"/>
          <w:right w:w="70" w:type="dxa"/>
        </w:tblCellMar>
        <w:tblLook w:val="0000" w:firstRow="0" w:lastRow="0" w:firstColumn="0" w:lastColumn="0" w:noHBand="0" w:noVBand="0"/>
      </w:tblPr>
      <w:tblGrid>
        <w:gridCol w:w="6804"/>
        <w:gridCol w:w="709"/>
        <w:gridCol w:w="850"/>
        <w:gridCol w:w="850"/>
        <w:gridCol w:w="851"/>
      </w:tblGrid>
      <w:tr w:rsidR="00FD1A22" w:rsidRPr="003D0369" w:rsidTr="00C76467">
        <w:trPr>
          <w:trHeight w:val="341"/>
        </w:trPr>
        <w:tc>
          <w:tcPr>
            <w:tcW w:w="10064" w:type="dxa"/>
            <w:gridSpan w:val="5"/>
            <w:tcBorders>
              <w:top w:val="single" w:sz="4" w:space="0" w:color="auto"/>
              <w:left w:val="single" w:sz="4" w:space="0" w:color="auto"/>
              <w:right w:val="single" w:sz="4" w:space="0" w:color="auto"/>
            </w:tcBorders>
            <w:shd w:val="clear" w:color="auto" w:fill="FFCC99"/>
            <w:vAlign w:val="center"/>
          </w:tcPr>
          <w:p w:rsidR="00FD1A22" w:rsidRPr="003D0369" w:rsidRDefault="00FD1A22" w:rsidP="00497E40">
            <w:pPr>
              <w:spacing w:after="0" w:line="240" w:lineRule="auto"/>
              <w:jc w:val="center"/>
              <w:rPr>
                <w:rFonts w:ascii="Times New Roman" w:eastAsia="Times New Roman" w:hAnsi="Times New Roman" w:cs="Times New Roman"/>
                <w:b/>
                <w:bCs/>
                <w:sz w:val="20"/>
                <w:szCs w:val="20"/>
                <w:lang w:eastAsia="bg-BG"/>
              </w:rPr>
            </w:pPr>
            <w:r w:rsidRPr="003D0369">
              <w:rPr>
                <w:rFonts w:ascii="Times New Roman" w:eastAsia="Times New Roman" w:hAnsi="Times New Roman" w:cs="Times New Roman"/>
                <w:b/>
                <w:bCs/>
                <w:sz w:val="20"/>
                <w:szCs w:val="20"/>
                <w:lang w:eastAsia="bg-BG"/>
              </w:rPr>
              <w:t xml:space="preserve">ПОКАЗАТЕЛИ ЗА ИЗПЪЛНЕНИЕ </w:t>
            </w:r>
          </w:p>
        </w:tc>
      </w:tr>
      <w:tr w:rsidR="00B65BE6" w:rsidRPr="00D027B0" w:rsidTr="00497E40">
        <w:tblPrEx>
          <w:tblLook w:val="04A0" w:firstRow="1" w:lastRow="0" w:firstColumn="1" w:lastColumn="0" w:noHBand="0" w:noVBand="1"/>
        </w:tblPrEx>
        <w:trPr>
          <w:trHeight w:val="699"/>
        </w:trPr>
        <w:tc>
          <w:tcPr>
            <w:tcW w:w="680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D027B0" w:rsidRDefault="005E424F" w:rsidP="000456E6">
            <w:pPr>
              <w:spacing w:after="0" w:line="240" w:lineRule="auto"/>
              <w:rPr>
                <w:rFonts w:ascii="Times New Roman" w:eastAsia="Times New Roman" w:hAnsi="Times New Roman" w:cs="Times New Roman"/>
                <w:b/>
                <w:bCs/>
                <w:sz w:val="18"/>
                <w:szCs w:val="20"/>
                <w:lang w:eastAsia="bg-BG"/>
              </w:rPr>
            </w:pPr>
            <w:r w:rsidRPr="00D027B0">
              <w:rPr>
                <w:rFonts w:ascii="Times New Roman" w:eastAsia="Times New Roman" w:hAnsi="Times New Roman" w:cs="Times New Roman"/>
                <w:b/>
                <w:iCs/>
                <w:sz w:val="18"/>
                <w:szCs w:val="20"/>
                <w:lang w:eastAsia="bg-BG"/>
              </w:rPr>
              <w:t xml:space="preserve">2100.04.01 </w:t>
            </w:r>
            <w:r w:rsidR="00DB5007" w:rsidRPr="00D027B0">
              <w:rPr>
                <w:rFonts w:ascii="Times New Roman" w:eastAsia="Times New Roman" w:hAnsi="Times New Roman" w:cs="Times New Roman"/>
                <w:b/>
                <w:iCs/>
                <w:sz w:val="18"/>
                <w:szCs w:val="20"/>
                <w:lang w:eastAsia="bg-BG"/>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B65BE6" w:rsidRPr="00D027B0" w:rsidRDefault="00B65BE6" w:rsidP="00497E40">
            <w:pPr>
              <w:spacing w:after="0" w:line="240" w:lineRule="auto"/>
              <w:jc w:val="center"/>
              <w:rPr>
                <w:rFonts w:ascii="Times New Roman" w:eastAsia="Times New Roman" w:hAnsi="Times New Roman" w:cs="Times New Roman"/>
                <w:bCs/>
                <w:i/>
                <w:sz w:val="18"/>
                <w:szCs w:val="20"/>
                <w:lang w:eastAsia="bg-BG"/>
              </w:rPr>
            </w:pPr>
          </w:p>
        </w:tc>
        <w:tc>
          <w:tcPr>
            <w:tcW w:w="2551"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D027B0" w:rsidRDefault="00B65BE6" w:rsidP="00497E40">
            <w:pPr>
              <w:spacing w:after="0" w:line="240" w:lineRule="auto"/>
              <w:jc w:val="center"/>
              <w:rPr>
                <w:rFonts w:ascii="Times New Roman" w:eastAsia="Times New Roman" w:hAnsi="Times New Roman" w:cs="Times New Roman"/>
                <w:bCs/>
                <w:i/>
                <w:sz w:val="18"/>
                <w:szCs w:val="20"/>
                <w:lang w:eastAsia="bg-BG"/>
              </w:rPr>
            </w:pPr>
            <w:r w:rsidRPr="00D027B0">
              <w:rPr>
                <w:rFonts w:ascii="Times New Roman" w:eastAsia="Times New Roman" w:hAnsi="Times New Roman" w:cs="Times New Roman"/>
                <w:b/>
                <w:bCs/>
                <w:sz w:val="18"/>
                <w:szCs w:val="20"/>
                <w:lang w:eastAsia="bg-BG"/>
              </w:rPr>
              <w:t>Целева стойност</w:t>
            </w:r>
          </w:p>
        </w:tc>
      </w:tr>
      <w:tr w:rsidR="005378ED" w:rsidRPr="003D0369" w:rsidTr="00497E40">
        <w:tblPrEx>
          <w:tblLook w:val="04A0" w:firstRow="1" w:lastRow="0" w:firstColumn="1" w:lastColumn="0" w:noHBand="0" w:noVBand="1"/>
        </w:tblPrEx>
        <w:trPr>
          <w:trHeight w:val="450"/>
        </w:trPr>
        <w:tc>
          <w:tcPr>
            <w:tcW w:w="6804" w:type="dxa"/>
            <w:tcBorders>
              <w:top w:val="nil"/>
              <w:left w:val="single" w:sz="4" w:space="0" w:color="auto"/>
              <w:bottom w:val="single" w:sz="4" w:space="0" w:color="auto"/>
              <w:right w:val="single" w:sz="4" w:space="0" w:color="auto"/>
            </w:tcBorders>
            <w:shd w:val="clear" w:color="000000" w:fill="FFCC99"/>
            <w:vAlign w:val="center"/>
            <w:hideMark/>
          </w:tcPr>
          <w:p w:rsidR="005378ED" w:rsidRPr="003D0369" w:rsidRDefault="005378ED" w:rsidP="00497E40">
            <w:pPr>
              <w:spacing w:after="0" w:line="240" w:lineRule="auto"/>
              <w:jc w:val="center"/>
              <w:rPr>
                <w:rFonts w:ascii="Times New Roman" w:eastAsia="Times New Roman" w:hAnsi="Times New Roman" w:cs="Times New Roman"/>
                <w:b/>
                <w:bCs/>
                <w:color w:val="000000"/>
                <w:sz w:val="18"/>
                <w:szCs w:val="20"/>
                <w:lang w:eastAsia="bg-BG"/>
              </w:rPr>
            </w:pPr>
            <w:r w:rsidRPr="003D0369">
              <w:rPr>
                <w:rFonts w:ascii="Times New Roman" w:eastAsia="Times New Roman" w:hAnsi="Times New Roman" w:cs="Times New Roman"/>
                <w:b/>
                <w:bCs/>
                <w:color w:val="000000"/>
                <w:sz w:val="18"/>
                <w:szCs w:val="20"/>
                <w:lang w:eastAsia="bg-BG"/>
              </w:rPr>
              <w:t>Показатели за изпълнение</w:t>
            </w:r>
          </w:p>
        </w:tc>
        <w:tc>
          <w:tcPr>
            <w:tcW w:w="709" w:type="dxa"/>
            <w:tcBorders>
              <w:top w:val="nil"/>
              <w:left w:val="nil"/>
              <w:bottom w:val="single" w:sz="4" w:space="0" w:color="auto"/>
              <w:right w:val="single" w:sz="4" w:space="0" w:color="auto"/>
            </w:tcBorders>
            <w:shd w:val="clear" w:color="000000" w:fill="FFCC99"/>
            <w:vAlign w:val="center"/>
            <w:hideMark/>
          </w:tcPr>
          <w:p w:rsidR="005378ED" w:rsidRPr="003D0369" w:rsidRDefault="005378ED" w:rsidP="00497E40">
            <w:pPr>
              <w:spacing w:after="0" w:line="240" w:lineRule="auto"/>
              <w:jc w:val="center"/>
              <w:rPr>
                <w:rFonts w:ascii="Times New Roman" w:eastAsia="Times New Roman" w:hAnsi="Times New Roman" w:cs="Times New Roman"/>
                <w:b/>
                <w:bCs/>
                <w:color w:val="000000"/>
                <w:sz w:val="18"/>
                <w:szCs w:val="20"/>
                <w:lang w:eastAsia="bg-BG"/>
              </w:rPr>
            </w:pPr>
            <w:r w:rsidRPr="003D0369">
              <w:rPr>
                <w:rFonts w:ascii="Times New Roman" w:eastAsia="Times New Roman" w:hAnsi="Times New Roman" w:cs="Times New Roman"/>
                <w:b/>
                <w:bCs/>
                <w:color w:val="000000"/>
                <w:sz w:val="18"/>
                <w:szCs w:val="20"/>
                <w:lang w:eastAsia="bg-BG"/>
              </w:rPr>
              <w:t>Мерна ед-ца</w:t>
            </w:r>
          </w:p>
        </w:tc>
        <w:tc>
          <w:tcPr>
            <w:tcW w:w="850" w:type="dxa"/>
            <w:tcBorders>
              <w:top w:val="nil"/>
              <w:left w:val="nil"/>
              <w:bottom w:val="single" w:sz="4" w:space="0" w:color="auto"/>
              <w:right w:val="single" w:sz="4" w:space="0" w:color="auto"/>
            </w:tcBorders>
            <w:shd w:val="clear" w:color="000000" w:fill="FFCC99"/>
            <w:vAlign w:val="center"/>
            <w:hideMark/>
          </w:tcPr>
          <w:p w:rsidR="005378ED" w:rsidRPr="00B15D4B" w:rsidRDefault="006871D8" w:rsidP="00E80806">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Бюджет</w:t>
            </w:r>
            <w:r w:rsidR="00B15D4B" w:rsidRPr="00B15D4B">
              <w:rPr>
                <w:rFonts w:ascii="Times New Roman" w:eastAsia="Times New Roman" w:hAnsi="Times New Roman" w:cs="Times New Roman"/>
                <w:b/>
                <w:bCs/>
                <w:i/>
                <w:iCs/>
                <w:color w:val="000000"/>
                <w:sz w:val="16"/>
                <w:szCs w:val="16"/>
                <w:lang w:eastAsia="bg-BG"/>
              </w:rPr>
              <w:t xml:space="preserve"> </w:t>
            </w:r>
            <w:r w:rsidR="005378ED" w:rsidRPr="00B15D4B">
              <w:rPr>
                <w:rFonts w:ascii="Times New Roman" w:eastAsia="Times New Roman" w:hAnsi="Times New Roman" w:cs="Times New Roman"/>
                <w:b/>
                <w:bCs/>
                <w:i/>
                <w:iCs/>
                <w:color w:val="000000"/>
                <w:sz w:val="16"/>
                <w:szCs w:val="16"/>
                <w:lang w:eastAsia="bg-BG"/>
              </w:rPr>
              <w:t xml:space="preserve"> 20</w:t>
            </w:r>
            <w:r w:rsidR="00B15D4B" w:rsidRPr="00B15D4B">
              <w:rPr>
                <w:rFonts w:ascii="Times New Roman" w:eastAsia="Times New Roman" w:hAnsi="Times New Roman" w:cs="Times New Roman"/>
                <w:b/>
                <w:bCs/>
                <w:i/>
                <w:iCs/>
                <w:color w:val="000000"/>
                <w:sz w:val="16"/>
                <w:szCs w:val="16"/>
                <w:lang w:eastAsia="bg-BG"/>
              </w:rPr>
              <w:t>20</w:t>
            </w:r>
            <w:r w:rsidR="005378ED" w:rsidRPr="00B15D4B">
              <w:rPr>
                <w:rFonts w:ascii="Times New Roman" w:eastAsia="Times New Roman" w:hAnsi="Times New Roman" w:cs="Times New Roman"/>
                <w:b/>
                <w:bCs/>
                <w:i/>
                <w:iCs/>
                <w:color w:val="000000"/>
                <w:sz w:val="16"/>
                <w:szCs w:val="16"/>
                <w:lang w:eastAsia="bg-BG"/>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rsidR="005378ED" w:rsidRPr="00B15D4B" w:rsidRDefault="00B15D4B" w:rsidP="00497E40">
            <w:pPr>
              <w:spacing w:after="0" w:line="240" w:lineRule="auto"/>
              <w:jc w:val="center"/>
              <w:rPr>
                <w:rFonts w:ascii="Times New Roman" w:eastAsia="Times New Roman" w:hAnsi="Times New Roman" w:cs="Times New Roman"/>
                <w:b/>
                <w:bCs/>
                <w:i/>
                <w:iCs/>
                <w:color w:val="000000"/>
                <w:sz w:val="16"/>
                <w:szCs w:val="16"/>
                <w:lang w:eastAsia="bg-BG"/>
              </w:rPr>
            </w:pPr>
            <w:r w:rsidRPr="00B15D4B">
              <w:rPr>
                <w:rFonts w:ascii="Times New Roman" w:eastAsia="Times New Roman" w:hAnsi="Times New Roman" w:cs="Times New Roman"/>
                <w:b/>
                <w:bCs/>
                <w:i/>
                <w:iCs/>
                <w:color w:val="000000"/>
                <w:sz w:val="16"/>
                <w:szCs w:val="16"/>
                <w:lang w:eastAsia="bg-BG"/>
              </w:rPr>
              <w:t>Прогноза 2021</w:t>
            </w:r>
            <w:r w:rsidR="005378ED" w:rsidRPr="00B15D4B">
              <w:rPr>
                <w:rFonts w:ascii="Times New Roman" w:eastAsia="Times New Roman" w:hAnsi="Times New Roman" w:cs="Times New Roman"/>
                <w:b/>
                <w:bCs/>
                <w:i/>
                <w:iCs/>
                <w:color w:val="000000"/>
                <w:sz w:val="16"/>
                <w:szCs w:val="16"/>
                <w:lang w:eastAsia="bg-BG"/>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rsidR="005378ED" w:rsidRPr="00B15D4B" w:rsidRDefault="00B15D4B" w:rsidP="00497E40">
            <w:pPr>
              <w:spacing w:after="0" w:line="240" w:lineRule="auto"/>
              <w:jc w:val="center"/>
              <w:rPr>
                <w:rFonts w:ascii="Times New Roman" w:eastAsia="Times New Roman" w:hAnsi="Times New Roman" w:cs="Times New Roman"/>
                <w:b/>
                <w:bCs/>
                <w:i/>
                <w:iCs/>
                <w:color w:val="000000"/>
                <w:sz w:val="16"/>
                <w:szCs w:val="16"/>
                <w:lang w:eastAsia="bg-BG"/>
              </w:rPr>
            </w:pPr>
            <w:r w:rsidRPr="00B15D4B">
              <w:rPr>
                <w:rFonts w:ascii="Times New Roman" w:eastAsia="Times New Roman" w:hAnsi="Times New Roman" w:cs="Times New Roman"/>
                <w:b/>
                <w:bCs/>
                <w:i/>
                <w:iCs/>
                <w:color w:val="000000"/>
                <w:sz w:val="16"/>
                <w:szCs w:val="16"/>
                <w:lang w:eastAsia="bg-BG"/>
              </w:rPr>
              <w:t>Прогноза 2022</w:t>
            </w:r>
            <w:r w:rsidR="005378ED" w:rsidRPr="00B15D4B">
              <w:rPr>
                <w:rFonts w:ascii="Times New Roman" w:eastAsia="Times New Roman" w:hAnsi="Times New Roman" w:cs="Times New Roman"/>
                <w:b/>
                <w:bCs/>
                <w:i/>
                <w:iCs/>
                <w:color w:val="000000"/>
                <w:sz w:val="16"/>
                <w:szCs w:val="16"/>
                <w:lang w:eastAsia="bg-BG"/>
              </w:rPr>
              <w:t>г.</w:t>
            </w:r>
          </w:p>
        </w:tc>
      </w:tr>
      <w:tr w:rsidR="001A187F" w:rsidRPr="003D0369" w:rsidTr="000456E6">
        <w:tblPrEx>
          <w:tblLook w:val="04A0" w:firstRow="1" w:lastRow="0" w:firstColumn="1" w:lastColumn="0" w:noHBand="0" w:noVBand="1"/>
        </w:tblPrEx>
        <w:trPr>
          <w:trHeight w:val="154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numPr>
                <w:ilvl w:val="0"/>
                <w:numId w:val="101"/>
              </w:numPr>
              <w:tabs>
                <w:tab w:val="left" w:pos="214"/>
              </w:tabs>
              <w:spacing w:before="40" w:after="40" w:line="240" w:lineRule="auto"/>
              <w:ind w:left="0" w:firstLine="0"/>
              <w:jc w:val="both"/>
              <w:rPr>
                <w:rFonts w:ascii="Times New Roman" w:hAnsi="Times New Roman" w:cs="Times New Roman"/>
                <w:sz w:val="20"/>
                <w:szCs w:val="20"/>
              </w:rPr>
            </w:pPr>
            <w:r w:rsidRPr="00497E40">
              <w:rPr>
                <w:rFonts w:ascii="Times New Roman" w:hAnsi="Times New Roman" w:cs="Times New Roman"/>
                <w:sz w:val="20"/>
                <w:szCs w:val="20"/>
              </w:rPr>
              <w:t>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both"/>
              <w:rPr>
                <w:rFonts w:ascii="Times New Roman" w:hAnsi="Times New Roman" w:cs="Times New Roman"/>
                <w:sz w:val="20"/>
                <w:szCs w:val="20"/>
              </w:rPr>
            </w:pPr>
          </w:p>
          <w:p w:rsidR="001A187F" w:rsidRPr="00497E40" w:rsidRDefault="001A187F" w:rsidP="00497E40">
            <w:pPr>
              <w:tabs>
                <w:tab w:val="left" w:pos="214"/>
              </w:tabs>
              <w:spacing w:line="240" w:lineRule="auto"/>
              <w:jc w:val="both"/>
              <w:rPr>
                <w:rFonts w:ascii="Times New Roman" w:hAnsi="Times New Roman" w:cs="Times New Roman"/>
                <w:sz w:val="20"/>
                <w:szCs w:val="20"/>
              </w:rPr>
            </w:pPr>
          </w:p>
          <w:p w:rsidR="001A187F" w:rsidRPr="00497E40" w:rsidRDefault="001A187F" w:rsidP="00497E40">
            <w:pPr>
              <w:tabs>
                <w:tab w:val="left" w:pos="214"/>
              </w:tabs>
              <w:spacing w:line="240" w:lineRule="auto"/>
              <w:jc w:val="both"/>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right"/>
              <w:rPr>
                <w:rFonts w:ascii="Times New Roman" w:hAnsi="Times New Roman" w:cs="Times New Roman"/>
                <w:sz w:val="20"/>
                <w:szCs w:val="20"/>
                <w:lang w:val="en-US"/>
              </w:rPr>
            </w:pPr>
          </w:p>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right"/>
              <w:rPr>
                <w:rFonts w:ascii="Times New Roman" w:hAnsi="Times New Roman" w:cs="Times New Roman"/>
                <w:sz w:val="20"/>
                <w:szCs w:val="20"/>
                <w:lang w:val="en-US"/>
              </w:rPr>
            </w:pPr>
          </w:p>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lang w:val="en-US"/>
              </w:rPr>
            </w:pPr>
          </w:p>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90</w:t>
            </w:r>
          </w:p>
        </w:tc>
      </w:tr>
      <w:tr w:rsidR="001A187F" w:rsidRPr="003D0369" w:rsidTr="00497E40">
        <w:tblPrEx>
          <w:tblLook w:val="04A0" w:firstRow="1" w:lastRow="0" w:firstColumn="1" w:lastColumn="0" w:noHBand="0" w:noVBand="1"/>
        </w:tblPrEx>
        <w:trPr>
          <w:trHeight w:val="28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numPr>
                <w:ilvl w:val="0"/>
                <w:numId w:val="101"/>
              </w:numPr>
              <w:tabs>
                <w:tab w:val="left" w:pos="214"/>
              </w:tabs>
              <w:spacing w:before="40" w:after="40" w:line="240" w:lineRule="auto"/>
              <w:ind w:left="0" w:firstLine="0"/>
              <w:rPr>
                <w:rFonts w:ascii="Times New Roman" w:hAnsi="Times New Roman" w:cs="Times New Roman"/>
                <w:sz w:val="20"/>
                <w:szCs w:val="20"/>
              </w:rPr>
            </w:pPr>
            <w:r w:rsidRPr="00497E40">
              <w:rPr>
                <w:rFonts w:ascii="Times New Roman" w:hAnsi="Times New Roman" w:cs="Times New Roman"/>
                <w:sz w:val="20"/>
                <w:szCs w:val="20"/>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lang w:val="en-US"/>
              </w:rPr>
            </w:pPr>
            <w:r w:rsidRPr="00497E40">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6</w:t>
            </w:r>
          </w:p>
        </w:tc>
      </w:tr>
      <w:tr w:rsidR="001A187F" w:rsidRPr="003D0369" w:rsidTr="00497E40">
        <w:tblPrEx>
          <w:tblLook w:val="04A0" w:firstRow="1" w:lastRow="0" w:firstColumn="1" w:lastColumn="0" w:noHBand="0" w:noVBand="1"/>
        </w:tblPrEx>
        <w:trPr>
          <w:trHeight w:val="252"/>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numPr>
                <w:ilvl w:val="0"/>
                <w:numId w:val="101"/>
              </w:numPr>
              <w:tabs>
                <w:tab w:val="left" w:pos="214"/>
              </w:tabs>
              <w:spacing w:before="40" w:after="40" w:line="240" w:lineRule="auto"/>
              <w:ind w:left="0" w:firstLine="0"/>
              <w:rPr>
                <w:rFonts w:ascii="Times New Roman" w:hAnsi="Times New Roman" w:cs="Times New Roman"/>
                <w:sz w:val="20"/>
                <w:szCs w:val="20"/>
              </w:rPr>
            </w:pPr>
            <w:r w:rsidRPr="00497E40">
              <w:rPr>
                <w:rFonts w:ascii="Times New Roman" w:hAnsi="Times New Roman" w:cs="Times New Roman"/>
                <w:sz w:val="20"/>
                <w:szCs w:val="20"/>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w:t>
            </w:r>
          </w:p>
        </w:tc>
      </w:tr>
      <w:tr w:rsidR="001A187F" w:rsidRPr="003D0369" w:rsidTr="00497E40">
        <w:tblPrEx>
          <w:tblLook w:val="04A0" w:firstRow="1" w:lastRow="0" w:firstColumn="1" w:lastColumn="0" w:noHBand="0" w:noVBand="1"/>
        </w:tblPrEx>
        <w:trPr>
          <w:trHeight w:val="64"/>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numPr>
                <w:ilvl w:val="0"/>
                <w:numId w:val="101"/>
              </w:numPr>
              <w:tabs>
                <w:tab w:val="left" w:pos="214"/>
              </w:tabs>
              <w:spacing w:before="40" w:after="40" w:line="240" w:lineRule="auto"/>
              <w:ind w:left="0" w:firstLine="0"/>
              <w:jc w:val="both"/>
              <w:rPr>
                <w:rFonts w:ascii="Times New Roman" w:hAnsi="Times New Roman" w:cs="Times New Roman"/>
                <w:sz w:val="20"/>
                <w:szCs w:val="20"/>
              </w:rPr>
            </w:pPr>
            <w:r w:rsidRPr="00497E40">
              <w:rPr>
                <w:rFonts w:ascii="Times New Roman" w:hAnsi="Times New Roman" w:cs="Times New Roman"/>
                <w:sz w:val="20"/>
                <w:szCs w:val="20"/>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w:t>
            </w:r>
          </w:p>
        </w:tc>
      </w:tr>
      <w:tr w:rsidR="001A187F" w:rsidRPr="003D0369" w:rsidTr="00497E40">
        <w:tblPrEx>
          <w:tblLook w:val="04A0" w:firstRow="1" w:lastRow="0" w:firstColumn="1" w:lastColumn="0" w:noHBand="0" w:noVBand="1"/>
        </w:tblPrEx>
        <w:trPr>
          <w:trHeight w:val="64"/>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numPr>
                <w:ilvl w:val="0"/>
                <w:numId w:val="101"/>
              </w:numPr>
              <w:tabs>
                <w:tab w:val="left" w:pos="214"/>
              </w:tabs>
              <w:spacing w:before="40" w:after="40" w:line="240" w:lineRule="auto"/>
              <w:ind w:left="0" w:firstLine="0"/>
              <w:jc w:val="both"/>
              <w:rPr>
                <w:rFonts w:ascii="Times New Roman" w:hAnsi="Times New Roman" w:cs="Times New Roman"/>
                <w:sz w:val="20"/>
                <w:szCs w:val="20"/>
              </w:rPr>
            </w:pPr>
            <w:r w:rsidRPr="00497E40">
              <w:rPr>
                <w:rFonts w:ascii="Times New Roman" w:hAnsi="Times New Roman" w:cs="Times New Roman"/>
                <w:sz w:val="20"/>
                <w:szCs w:val="20"/>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w:t>
            </w:r>
          </w:p>
        </w:tc>
      </w:tr>
      <w:tr w:rsidR="001A187F" w:rsidRPr="003D0369" w:rsidTr="00497E40">
        <w:tblPrEx>
          <w:tblLook w:val="04A0" w:firstRow="1" w:lastRow="0" w:firstColumn="1" w:lastColumn="0" w:noHBand="0" w:noVBand="1"/>
        </w:tblPrEx>
        <w:trPr>
          <w:trHeight w:val="156"/>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numPr>
                <w:ilvl w:val="0"/>
                <w:numId w:val="101"/>
              </w:numPr>
              <w:tabs>
                <w:tab w:val="left" w:pos="214"/>
              </w:tabs>
              <w:spacing w:before="40" w:after="40" w:line="240" w:lineRule="auto"/>
              <w:ind w:left="0" w:firstLine="0"/>
              <w:jc w:val="both"/>
              <w:rPr>
                <w:rFonts w:ascii="Times New Roman" w:hAnsi="Times New Roman" w:cs="Times New Roman"/>
                <w:sz w:val="20"/>
                <w:szCs w:val="20"/>
              </w:rPr>
            </w:pPr>
            <w:r w:rsidRPr="00497E40">
              <w:rPr>
                <w:rFonts w:ascii="Times New Roman" w:hAnsi="Times New Roman" w:cs="Times New Roman"/>
                <w:sz w:val="20"/>
                <w:szCs w:val="20"/>
              </w:rPr>
              <w:t>Съставени актове за изключителна държавна собственост, в т.ч. актове за поправка на АИДС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24</w:t>
            </w:r>
          </w:p>
        </w:tc>
      </w:tr>
      <w:tr w:rsidR="001A187F" w:rsidRPr="003D0369" w:rsidTr="00497E40">
        <w:tblPrEx>
          <w:tblLook w:val="04A0" w:firstRow="1" w:lastRow="0" w:firstColumn="1" w:lastColumn="0" w:noHBand="0" w:noVBand="1"/>
        </w:tblPrEx>
        <w:trPr>
          <w:trHeight w:val="64"/>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0456E6">
            <w:pPr>
              <w:numPr>
                <w:ilvl w:val="0"/>
                <w:numId w:val="101"/>
              </w:numPr>
              <w:tabs>
                <w:tab w:val="left" w:pos="214"/>
              </w:tabs>
              <w:spacing w:before="40" w:after="40" w:line="240" w:lineRule="auto"/>
              <w:ind w:left="-57" w:right="-57" w:firstLine="0"/>
              <w:rPr>
                <w:rFonts w:ascii="Times New Roman" w:hAnsi="Times New Roman" w:cs="Times New Roman"/>
                <w:sz w:val="20"/>
                <w:szCs w:val="20"/>
              </w:rPr>
            </w:pPr>
            <w:r w:rsidRPr="00497E40">
              <w:rPr>
                <w:rFonts w:ascii="Times New Roman" w:hAnsi="Times New Roman" w:cs="Times New Roman"/>
                <w:sz w:val="20"/>
                <w:szCs w:val="20"/>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135</w:t>
            </w:r>
          </w:p>
        </w:tc>
      </w:tr>
      <w:tr w:rsidR="001A187F" w:rsidRPr="003D0369" w:rsidTr="000456E6">
        <w:tblPrEx>
          <w:tblLook w:val="04A0" w:firstRow="1" w:lastRow="0" w:firstColumn="1" w:lastColumn="0" w:noHBand="0" w:noVBand="1"/>
        </w:tblPrEx>
        <w:trPr>
          <w:trHeight w:val="213"/>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0456E6">
            <w:pPr>
              <w:tabs>
                <w:tab w:val="left" w:pos="214"/>
              </w:tabs>
              <w:spacing w:line="240" w:lineRule="auto"/>
              <w:ind w:left="-57" w:right="-57"/>
              <w:rPr>
                <w:rFonts w:ascii="Times New Roman" w:hAnsi="Times New Roman" w:cs="Times New Roman"/>
                <w:sz w:val="20"/>
                <w:szCs w:val="20"/>
                <w:lang w:val="ru-RU"/>
              </w:rPr>
            </w:pPr>
            <w:r>
              <w:rPr>
                <w:rFonts w:ascii="Times New Roman" w:hAnsi="Times New Roman" w:cs="Times New Roman"/>
                <w:sz w:val="20"/>
                <w:szCs w:val="20"/>
                <w:lang w:val="en-US"/>
              </w:rPr>
              <w:t>8</w:t>
            </w:r>
            <w:r w:rsidR="001A187F" w:rsidRPr="00497E40">
              <w:rPr>
                <w:rFonts w:ascii="Times New Roman" w:hAnsi="Times New Roman" w:cs="Times New Roman"/>
                <w:sz w:val="20"/>
                <w:szCs w:val="20"/>
                <w:lang w:val="ru-RU"/>
              </w:rPr>
              <w:t xml:space="preserve">. Общ брой на ТД, в т. ч. ТД с над 50 % държавно участие (ДУ)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41/39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41/39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41/39</w:t>
            </w:r>
          </w:p>
        </w:tc>
      </w:tr>
      <w:tr w:rsidR="001A187F" w:rsidRPr="003D0369" w:rsidTr="000456E6">
        <w:tblPrEx>
          <w:tblLook w:val="04A0" w:firstRow="1" w:lastRow="0" w:firstColumn="1" w:lastColumn="0" w:noHBand="0" w:noVBand="1"/>
        </w:tblPrEx>
        <w:trPr>
          <w:trHeight w:val="489"/>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0456E6">
            <w:pPr>
              <w:tabs>
                <w:tab w:val="left" w:pos="214"/>
              </w:tabs>
              <w:spacing w:line="240" w:lineRule="auto"/>
              <w:ind w:left="-57" w:right="-57"/>
              <w:rPr>
                <w:rFonts w:ascii="Times New Roman" w:hAnsi="Times New Roman" w:cs="Times New Roman"/>
                <w:sz w:val="20"/>
                <w:szCs w:val="20"/>
                <w:lang w:val="ru-RU"/>
              </w:rPr>
            </w:pPr>
            <w:r>
              <w:rPr>
                <w:rFonts w:ascii="Times New Roman" w:hAnsi="Times New Roman" w:cs="Times New Roman"/>
                <w:sz w:val="20"/>
                <w:szCs w:val="20"/>
                <w:lang w:val="en-US"/>
              </w:rPr>
              <w:t>9</w:t>
            </w:r>
            <w:r w:rsidR="001A187F" w:rsidRPr="00497E40">
              <w:rPr>
                <w:rFonts w:ascii="Times New Roman" w:hAnsi="Times New Roman" w:cs="Times New Roman"/>
                <w:sz w:val="20"/>
                <w:szCs w:val="20"/>
                <w:lang w:val="ru-RU"/>
              </w:rPr>
              <w:t xml:space="preserve">. Общ размер на съвкупната балансова печалба/загуба, формиран от ТД с над 50% държавно участие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х.лв.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25 000/</w:t>
            </w:r>
            <w:r w:rsidR="00497E40">
              <w:rPr>
                <w:rFonts w:ascii="Times New Roman" w:hAnsi="Times New Roman" w:cs="Times New Roman"/>
                <w:sz w:val="20"/>
                <w:szCs w:val="20"/>
                <w:lang w:val="en-US"/>
              </w:rPr>
              <w:t xml:space="preserve"> </w:t>
            </w:r>
            <w:r w:rsidRPr="00497E40">
              <w:rPr>
                <w:rFonts w:ascii="Times New Roman" w:hAnsi="Times New Roman" w:cs="Times New Roman"/>
                <w:sz w:val="20"/>
                <w:szCs w:val="20"/>
              </w:rPr>
              <w:t>3 000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28 000/</w:t>
            </w:r>
            <w:r w:rsidR="00497E40">
              <w:rPr>
                <w:rFonts w:ascii="Times New Roman" w:hAnsi="Times New Roman" w:cs="Times New Roman"/>
                <w:sz w:val="20"/>
                <w:szCs w:val="20"/>
                <w:lang w:val="en-US"/>
              </w:rPr>
              <w:t xml:space="preserve"> </w:t>
            </w:r>
            <w:r w:rsidRPr="00497E40">
              <w:rPr>
                <w:rFonts w:ascii="Times New Roman" w:hAnsi="Times New Roman" w:cs="Times New Roman"/>
                <w:sz w:val="20"/>
                <w:szCs w:val="20"/>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30 000/</w:t>
            </w:r>
            <w:r w:rsidR="00497E40">
              <w:rPr>
                <w:rFonts w:ascii="Times New Roman" w:hAnsi="Times New Roman" w:cs="Times New Roman"/>
                <w:sz w:val="20"/>
                <w:szCs w:val="20"/>
                <w:lang w:val="en-US"/>
              </w:rPr>
              <w:t xml:space="preserve"> </w:t>
            </w:r>
            <w:r w:rsidRPr="00497E40">
              <w:rPr>
                <w:rFonts w:ascii="Times New Roman" w:hAnsi="Times New Roman" w:cs="Times New Roman"/>
                <w:sz w:val="20"/>
                <w:szCs w:val="20"/>
              </w:rPr>
              <w:t>3 000</w:t>
            </w:r>
          </w:p>
        </w:tc>
      </w:tr>
      <w:tr w:rsidR="001A187F" w:rsidRPr="003D0369" w:rsidTr="007229C9">
        <w:tblPrEx>
          <w:tblLook w:val="04A0" w:firstRow="1" w:lastRow="0" w:firstColumn="1" w:lastColumn="0" w:noHBand="0" w:noVBand="1"/>
        </w:tblPrEx>
        <w:trPr>
          <w:trHeight w:val="505"/>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0456E6">
            <w:pPr>
              <w:tabs>
                <w:tab w:val="left" w:pos="214"/>
              </w:tabs>
              <w:spacing w:line="240" w:lineRule="auto"/>
              <w:ind w:left="-57" w:right="-57"/>
              <w:rPr>
                <w:rFonts w:ascii="Times New Roman" w:hAnsi="Times New Roman" w:cs="Times New Roman"/>
                <w:sz w:val="20"/>
                <w:szCs w:val="20"/>
                <w:lang w:val="ru-RU"/>
              </w:rPr>
            </w:pPr>
            <w:r>
              <w:rPr>
                <w:rFonts w:ascii="Times New Roman" w:hAnsi="Times New Roman" w:cs="Times New Roman"/>
                <w:sz w:val="20"/>
                <w:szCs w:val="20"/>
                <w:lang w:val="en-US"/>
              </w:rPr>
              <w:t>10</w:t>
            </w:r>
            <w:r w:rsidR="001A187F" w:rsidRPr="00497E40">
              <w:rPr>
                <w:rFonts w:ascii="Times New Roman" w:hAnsi="Times New Roman" w:cs="Times New Roman"/>
                <w:sz w:val="20"/>
                <w:szCs w:val="20"/>
                <w:lang w:val="ru-RU"/>
              </w:rPr>
              <w:t>. Брой на предприятия с над 50 % ДУ, формиращи балансова печалба/загуба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38/1</w:t>
            </w:r>
          </w:p>
        </w:tc>
      </w:tr>
      <w:tr w:rsidR="001A187F" w:rsidRPr="003D0369" w:rsidTr="00497E40">
        <w:tblPrEx>
          <w:tblLook w:val="04A0" w:firstRow="1" w:lastRow="0" w:firstColumn="1" w:lastColumn="0" w:noHBand="0" w:noVBand="1"/>
        </w:tblPrEx>
        <w:trPr>
          <w:trHeight w:val="313"/>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0456E6">
            <w:pPr>
              <w:tabs>
                <w:tab w:val="left" w:pos="214"/>
              </w:tabs>
              <w:spacing w:line="240" w:lineRule="auto"/>
              <w:ind w:left="-57" w:right="-57"/>
              <w:rPr>
                <w:rFonts w:ascii="Times New Roman" w:hAnsi="Times New Roman" w:cs="Times New Roman"/>
                <w:sz w:val="20"/>
                <w:szCs w:val="20"/>
                <w:lang w:val="ru-RU"/>
              </w:rPr>
            </w:pPr>
            <w:r>
              <w:rPr>
                <w:rFonts w:ascii="Times New Roman" w:hAnsi="Times New Roman" w:cs="Times New Roman"/>
                <w:sz w:val="20"/>
                <w:szCs w:val="20"/>
                <w:lang w:val="en-US"/>
              </w:rPr>
              <w:t>11</w:t>
            </w:r>
            <w:r w:rsidR="001A187F" w:rsidRPr="00497E40">
              <w:rPr>
                <w:rFonts w:ascii="Times New Roman" w:hAnsi="Times New Roman" w:cs="Times New Roman"/>
                <w:sz w:val="20"/>
                <w:szCs w:val="20"/>
                <w:lang w:val="ru-RU"/>
              </w:rPr>
              <w:t>. Общ размер на задълженията, формирани от  ТД с над 50 % ДУ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х.лв.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497E40" w:rsidP="00497E40">
            <w:pPr>
              <w:tabs>
                <w:tab w:val="left" w:pos="214"/>
              </w:tabs>
              <w:spacing w:line="240" w:lineRule="auto"/>
              <w:rPr>
                <w:rFonts w:ascii="Times New Roman" w:hAnsi="Times New Roman" w:cs="Times New Roman"/>
                <w:sz w:val="20"/>
                <w:szCs w:val="20"/>
              </w:rPr>
            </w:pPr>
            <w:r>
              <w:rPr>
                <w:rFonts w:ascii="Times New Roman" w:hAnsi="Times New Roman" w:cs="Times New Roman"/>
                <w:sz w:val="20"/>
                <w:szCs w:val="20"/>
              </w:rPr>
              <w:t>430</w:t>
            </w:r>
            <w:r w:rsidR="001A187F" w:rsidRPr="00497E40">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410 000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400 000</w:t>
            </w:r>
          </w:p>
        </w:tc>
      </w:tr>
      <w:tr w:rsidR="001A187F" w:rsidRPr="003D0369" w:rsidTr="000456E6">
        <w:tblPrEx>
          <w:tblLook w:val="04A0" w:firstRow="1" w:lastRow="0" w:firstColumn="1" w:lastColumn="0" w:noHBand="0" w:noVBand="1"/>
        </w:tblPrEx>
        <w:trPr>
          <w:trHeight w:val="413"/>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0456E6">
            <w:pPr>
              <w:tabs>
                <w:tab w:val="left" w:pos="214"/>
              </w:tabs>
              <w:spacing w:line="240" w:lineRule="auto"/>
              <w:ind w:left="-57" w:right="-57"/>
              <w:rPr>
                <w:rFonts w:ascii="Times New Roman" w:hAnsi="Times New Roman" w:cs="Times New Roman"/>
                <w:sz w:val="20"/>
                <w:szCs w:val="20"/>
                <w:lang w:val="ru-RU"/>
              </w:rPr>
            </w:pPr>
            <w:r>
              <w:rPr>
                <w:rFonts w:ascii="Times New Roman" w:hAnsi="Times New Roman" w:cs="Times New Roman"/>
                <w:sz w:val="20"/>
                <w:szCs w:val="20"/>
                <w:lang w:val="en-US"/>
              </w:rPr>
              <w:t>12</w:t>
            </w:r>
            <w:r w:rsidR="001A187F" w:rsidRPr="00497E40">
              <w:rPr>
                <w:rFonts w:ascii="Times New Roman" w:hAnsi="Times New Roman" w:cs="Times New Roman"/>
                <w:sz w:val="20"/>
                <w:szCs w:val="20"/>
                <w:lang w:val="ru-RU"/>
              </w:rPr>
              <w:t>. Преобразувани по смисъла на Търговски закон ТД /</w:t>
            </w:r>
            <w:r w:rsidR="001A187F" w:rsidRPr="00497E40">
              <w:rPr>
                <w:rFonts w:ascii="Times New Roman" w:hAnsi="Times New Roman" w:cs="Times New Roman"/>
                <w:sz w:val="20"/>
                <w:szCs w:val="20"/>
              </w:rPr>
              <w:t>преструктурирани по ЗВ/</w:t>
            </w:r>
            <w:r w:rsidR="001A187F" w:rsidRPr="00497E40">
              <w:rPr>
                <w:rFonts w:ascii="Times New Roman" w:hAnsi="Times New Roman" w:cs="Times New Roman"/>
                <w:sz w:val="20"/>
                <w:szCs w:val="20"/>
                <w:lang w:val="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r>
      <w:tr w:rsidR="001A187F" w:rsidRPr="003D0369" w:rsidTr="00497E40">
        <w:tblPrEx>
          <w:tblLook w:val="04A0" w:firstRow="1" w:lastRow="0" w:firstColumn="1" w:lastColumn="0" w:noHBand="0" w:noVBand="1"/>
        </w:tblPrEx>
        <w:trPr>
          <w:trHeight w:val="115"/>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497E40">
            <w:pPr>
              <w:tabs>
                <w:tab w:val="left" w:pos="214"/>
              </w:tabs>
              <w:spacing w:line="240" w:lineRule="auto"/>
              <w:rPr>
                <w:rFonts w:ascii="Times New Roman" w:hAnsi="Times New Roman" w:cs="Times New Roman"/>
                <w:sz w:val="20"/>
                <w:szCs w:val="20"/>
                <w:lang w:val="ru-RU"/>
              </w:rPr>
            </w:pPr>
            <w:r>
              <w:rPr>
                <w:rFonts w:ascii="Times New Roman" w:hAnsi="Times New Roman" w:cs="Times New Roman"/>
                <w:sz w:val="20"/>
                <w:szCs w:val="20"/>
                <w:lang w:val="en-US"/>
              </w:rPr>
              <w:lastRenderedPageBreak/>
              <w:t>13</w:t>
            </w:r>
            <w:r w:rsidR="001A187F" w:rsidRPr="00497E40">
              <w:rPr>
                <w:rFonts w:ascii="Times New Roman" w:hAnsi="Times New Roman" w:cs="Times New Roman"/>
                <w:sz w:val="20"/>
                <w:szCs w:val="20"/>
                <w:lang w:val="ru-RU"/>
              </w:rPr>
              <w:t xml:space="preserve">. Прекратени с ликвидация, или несъстоятелност ТД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r>
      <w:tr w:rsidR="001A187F" w:rsidRPr="003D0369" w:rsidTr="000456E6">
        <w:tblPrEx>
          <w:tblLook w:val="04A0" w:firstRow="1" w:lastRow="0" w:firstColumn="1" w:lastColumn="0" w:noHBand="0" w:noVBand="1"/>
        </w:tblPrEx>
        <w:trPr>
          <w:trHeight w:val="289"/>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497E40">
            <w:pPr>
              <w:tabs>
                <w:tab w:val="left" w:pos="214"/>
              </w:tabs>
              <w:spacing w:line="240" w:lineRule="auto"/>
              <w:rPr>
                <w:rFonts w:ascii="Times New Roman" w:hAnsi="Times New Roman" w:cs="Times New Roman"/>
                <w:sz w:val="20"/>
                <w:szCs w:val="20"/>
                <w:lang w:val="ru-RU"/>
              </w:rPr>
            </w:pPr>
            <w:r>
              <w:rPr>
                <w:rFonts w:ascii="Times New Roman" w:hAnsi="Times New Roman" w:cs="Times New Roman"/>
                <w:sz w:val="20"/>
                <w:szCs w:val="20"/>
                <w:lang w:val="en-US"/>
              </w:rPr>
              <w:t>14</w:t>
            </w:r>
            <w:r w:rsidR="001A187F" w:rsidRPr="00497E40">
              <w:rPr>
                <w:rFonts w:ascii="Times New Roman" w:hAnsi="Times New Roman" w:cs="Times New Roman"/>
                <w:sz w:val="20"/>
                <w:szCs w:val="20"/>
                <w:lang w:val="ru-RU"/>
              </w:rPr>
              <w:t xml:space="preserve">. Заличени от Търговския регистър ТД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0</w:t>
            </w:r>
          </w:p>
        </w:tc>
      </w:tr>
      <w:tr w:rsidR="001A187F" w:rsidRPr="003D0369" w:rsidTr="00497E40">
        <w:tblPrEx>
          <w:tblLook w:val="04A0" w:firstRow="1" w:lastRow="0" w:firstColumn="1" w:lastColumn="0" w:noHBand="0" w:noVBand="1"/>
        </w:tblPrEx>
        <w:trPr>
          <w:trHeight w:val="30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497E40">
            <w:pPr>
              <w:tabs>
                <w:tab w:val="left" w:pos="214"/>
              </w:tabs>
              <w:spacing w:line="240" w:lineRule="auto"/>
              <w:rPr>
                <w:rFonts w:ascii="Times New Roman" w:hAnsi="Times New Roman" w:cs="Times New Roman"/>
                <w:sz w:val="20"/>
                <w:szCs w:val="20"/>
                <w:lang w:val="ru-RU"/>
              </w:rPr>
            </w:pPr>
            <w:r>
              <w:rPr>
                <w:rFonts w:ascii="Times New Roman" w:hAnsi="Times New Roman" w:cs="Times New Roman"/>
                <w:sz w:val="20"/>
                <w:szCs w:val="20"/>
                <w:lang w:val="en-US"/>
              </w:rPr>
              <w:t>15</w:t>
            </w:r>
            <w:r w:rsidR="001A187F" w:rsidRPr="00497E40">
              <w:rPr>
                <w:rFonts w:ascii="Times New Roman" w:hAnsi="Times New Roman" w:cs="Times New Roman"/>
                <w:sz w:val="20"/>
                <w:szCs w:val="20"/>
                <w:lang w:val="ru-RU"/>
              </w:rPr>
              <w:t>. 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 в ТД с над 50% държавно участие.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1/16</w:t>
            </w:r>
          </w:p>
        </w:tc>
      </w:tr>
      <w:tr w:rsidR="001A187F" w:rsidRPr="003D0369" w:rsidTr="00497E40">
        <w:tblPrEx>
          <w:tblLook w:val="04A0" w:firstRow="1" w:lastRow="0" w:firstColumn="1" w:lastColumn="0" w:noHBand="0" w:noVBand="1"/>
        </w:tblPrEx>
        <w:trPr>
          <w:trHeight w:val="30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497E40">
            <w:pPr>
              <w:tabs>
                <w:tab w:val="left" w:pos="214"/>
              </w:tabs>
              <w:spacing w:line="240" w:lineRule="auto"/>
              <w:rPr>
                <w:rFonts w:ascii="Times New Roman" w:hAnsi="Times New Roman" w:cs="Times New Roman"/>
                <w:sz w:val="20"/>
                <w:szCs w:val="20"/>
                <w:lang w:val="ru-RU"/>
              </w:rPr>
            </w:pPr>
            <w:r>
              <w:rPr>
                <w:rFonts w:ascii="Times New Roman" w:hAnsi="Times New Roman" w:cs="Times New Roman"/>
                <w:sz w:val="20"/>
                <w:szCs w:val="20"/>
                <w:lang w:val="en-US"/>
              </w:rPr>
              <w:t>16</w:t>
            </w:r>
            <w:r w:rsidR="001A187F" w:rsidRPr="00497E40">
              <w:rPr>
                <w:rFonts w:ascii="Times New Roman" w:hAnsi="Times New Roman" w:cs="Times New Roman"/>
                <w:sz w:val="20"/>
                <w:szCs w:val="20"/>
                <w:lang w:val="ru-RU"/>
              </w:rPr>
              <w:t>. Внесен дивидент от ТД с над 50 % държавно участие в полза на държавата.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х.лв.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2 900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3 300</w:t>
            </w:r>
          </w:p>
        </w:tc>
      </w:tr>
      <w:tr w:rsidR="001A187F" w:rsidRPr="003D0369" w:rsidTr="00497E40">
        <w:tblPrEx>
          <w:tblLook w:val="04A0" w:firstRow="1" w:lastRow="0" w:firstColumn="1" w:lastColumn="0" w:noHBand="0" w:noVBand="1"/>
        </w:tblPrEx>
        <w:trPr>
          <w:trHeight w:val="30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497E40" w:rsidP="00497E40">
            <w:pPr>
              <w:tabs>
                <w:tab w:val="left" w:pos="214"/>
              </w:tabs>
              <w:spacing w:line="240" w:lineRule="auto"/>
              <w:rPr>
                <w:rFonts w:ascii="Times New Roman" w:hAnsi="Times New Roman" w:cs="Times New Roman"/>
                <w:sz w:val="20"/>
                <w:szCs w:val="20"/>
                <w:lang w:val="ru-RU"/>
              </w:rPr>
            </w:pPr>
            <w:r>
              <w:rPr>
                <w:rFonts w:ascii="Times New Roman" w:hAnsi="Times New Roman" w:cs="Times New Roman"/>
                <w:sz w:val="20"/>
                <w:szCs w:val="20"/>
                <w:lang w:val="ru-RU"/>
              </w:rPr>
              <w:t>1</w:t>
            </w:r>
            <w:r>
              <w:rPr>
                <w:rFonts w:ascii="Times New Roman" w:hAnsi="Times New Roman" w:cs="Times New Roman"/>
                <w:sz w:val="20"/>
                <w:szCs w:val="20"/>
                <w:lang w:val="en-US"/>
              </w:rPr>
              <w:t>7</w:t>
            </w:r>
            <w:r w:rsidR="001A187F" w:rsidRPr="00497E40">
              <w:rPr>
                <w:rFonts w:ascii="Times New Roman" w:hAnsi="Times New Roman" w:cs="Times New Roman"/>
                <w:sz w:val="20"/>
                <w:szCs w:val="20"/>
                <w:lang w:val="ru-RU"/>
              </w:rPr>
              <w:t xml:space="preserve">. </w:t>
            </w:r>
            <w:r w:rsidR="001A187F" w:rsidRPr="00497E40">
              <w:rPr>
                <w:rFonts w:ascii="Times New Roman" w:hAnsi="Times New Roman" w:cs="Times New Roman"/>
                <w:sz w:val="20"/>
                <w:szCs w:val="20"/>
              </w:rPr>
              <w:t>Заповед за стартиране на подготвителни действия за предоставяне на концесии.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бр.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497E40" w:rsidRDefault="001A187F" w:rsidP="00497E40">
            <w:pPr>
              <w:tabs>
                <w:tab w:val="left" w:pos="214"/>
              </w:tabs>
              <w:spacing w:line="240" w:lineRule="auto"/>
              <w:jc w:val="center"/>
              <w:rPr>
                <w:rFonts w:ascii="Times New Roman" w:hAnsi="Times New Roman" w:cs="Times New Roman"/>
                <w:sz w:val="20"/>
                <w:szCs w:val="20"/>
              </w:rPr>
            </w:pPr>
            <w:r w:rsidRPr="00497E40">
              <w:rPr>
                <w:rFonts w:ascii="Times New Roman" w:hAnsi="Times New Roman" w:cs="Times New Roman"/>
                <w:sz w:val="20"/>
                <w:szCs w:val="20"/>
              </w:rPr>
              <w:t>1</w:t>
            </w:r>
          </w:p>
        </w:tc>
      </w:tr>
    </w:tbl>
    <w:p w:rsidR="009A6549" w:rsidRPr="003D0369" w:rsidRDefault="009A6549" w:rsidP="00112D8D">
      <w:pPr>
        <w:pStyle w:val="ListParagraph"/>
        <w:numPr>
          <w:ilvl w:val="0"/>
          <w:numId w:val="12"/>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Външни фактори, които могат да окажат въздействие върху постигането на целите на програмата</w:t>
      </w:r>
    </w:p>
    <w:p w:rsidR="001B30B4" w:rsidRPr="003D0369" w:rsidRDefault="001B30B4" w:rsidP="00112D8D">
      <w:pPr>
        <w:spacing w:after="0" w:line="240" w:lineRule="auto"/>
        <w:ind w:firstLine="567"/>
        <w:jc w:val="both"/>
        <w:rPr>
          <w:rFonts w:ascii="Times New Roman" w:eastAsia="Times New Roman" w:hAnsi="Times New Roman" w:cs="Times New Roman"/>
          <w:lang w:val="ru-RU"/>
        </w:rPr>
      </w:pPr>
      <w:r w:rsidRPr="003D0369">
        <w:rPr>
          <w:rFonts w:ascii="Times New Roman" w:eastAsia="Times New Roman" w:hAnsi="Times New Roman" w:cs="Times New Roman"/>
          <w:lang w:val="ru-RU"/>
        </w:rPr>
        <w:t>През прогнозния период,  като такива се идентифицират:</w:t>
      </w:r>
    </w:p>
    <w:p w:rsidR="001A187F" w:rsidRPr="001A187F" w:rsidRDefault="001A187F" w:rsidP="009F4D34">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rsidR="001A187F" w:rsidRPr="001A187F" w:rsidRDefault="001A187F" w:rsidP="009F4D34">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rsidR="001A187F" w:rsidRPr="001A187F" w:rsidRDefault="001A187F" w:rsidP="009F4D34">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Законодателни промени на макрониво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rsidR="00B62ECD" w:rsidRPr="003D0369" w:rsidRDefault="00B62ECD" w:rsidP="00112D8D">
      <w:pPr>
        <w:spacing w:after="0" w:line="240" w:lineRule="auto"/>
        <w:ind w:left="426" w:firstLine="294"/>
        <w:jc w:val="both"/>
        <w:rPr>
          <w:rFonts w:ascii="Times New Roman" w:hAnsi="Times New Roman" w:cs="Times New Roman"/>
        </w:rPr>
      </w:pPr>
    </w:p>
    <w:p w:rsidR="009A6549" w:rsidRPr="003D0369" w:rsidRDefault="009A6549" w:rsidP="00112D8D">
      <w:pPr>
        <w:pStyle w:val="ListParagraph"/>
        <w:numPr>
          <w:ilvl w:val="0"/>
          <w:numId w:val="12"/>
        </w:numPr>
        <w:tabs>
          <w:tab w:val="left" w:pos="851"/>
        </w:tabs>
        <w:spacing w:after="0" w:line="240" w:lineRule="auto"/>
        <w:ind w:hanging="153"/>
        <w:jc w:val="both"/>
        <w:rPr>
          <w:rFonts w:ascii="Times New Roman" w:hAnsi="Times New Roman"/>
          <w:b/>
          <w:i/>
          <w:color w:val="0000CC"/>
        </w:rPr>
      </w:pPr>
      <w:r w:rsidRPr="003D0369">
        <w:rPr>
          <w:rFonts w:ascii="Times New Roman" w:hAnsi="Times New Roman"/>
          <w:b/>
          <w:i/>
          <w:color w:val="0000CC"/>
        </w:rPr>
        <w:t>Информация за наличността и качеството на данните</w:t>
      </w:r>
    </w:p>
    <w:p w:rsidR="001A187F" w:rsidRPr="001A187F" w:rsidRDefault="000A7691" w:rsidP="00497E40">
      <w:pPr>
        <w:spacing w:after="0"/>
        <w:ind w:firstLine="567"/>
        <w:jc w:val="both"/>
        <w:rPr>
          <w:rFonts w:ascii="Times New Roman" w:eastAsia="Times New Roman" w:hAnsi="Times New Roman"/>
          <w:lang w:val="ru-RU"/>
        </w:rPr>
      </w:pPr>
      <w:r w:rsidRPr="003D0369">
        <w:rPr>
          <w:rFonts w:ascii="Times New Roman" w:eastAsia="Times New Roman" w:hAnsi="Times New Roman"/>
          <w:lang w:val="ru-RU"/>
        </w:rPr>
        <w:t xml:space="preserve">Дирекция „Търговски дружества и концесии“ </w:t>
      </w:r>
      <w:r w:rsidR="001A187F" w:rsidRPr="001A187F">
        <w:rPr>
          <w:rFonts w:ascii="Times New Roman" w:eastAsia="Times New Roman" w:hAnsi="Times New Roman"/>
          <w:lang w:val="ru-RU"/>
        </w:rPr>
        <w:t>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ТД с над 50 % ДУ от система</w:t>
      </w:r>
      <w:r w:rsidR="001A187F">
        <w:rPr>
          <w:rFonts w:ascii="Times New Roman" w:eastAsia="Times New Roman" w:hAnsi="Times New Roman"/>
          <w:lang w:val="ru-RU"/>
        </w:rPr>
        <w:t>та на МРРБ тримесечно и годишно.</w:t>
      </w:r>
    </w:p>
    <w:p w:rsidR="001A187F" w:rsidRPr="001A187F" w:rsidRDefault="001A187F" w:rsidP="00497E40">
      <w:pPr>
        <w:spacing w:after="0" w:line="240" w:lineRule="auto"/>
        <w:ind w:firstLine="567"/>
        <w:jc w:val="both"/>
        <w:rPr>
          <w:rFonts w:ascii="Times New Roman" w:eastAsia="Times New Roman" w:hAnsi="Times New Roman"/>
          <w:b/>
          <w:i/>
          <w:lang w:val="ru-RU"/>
        </w:rPr>
      </w:pPr>
      <w:r w:rsidRPr="001A187F">
        <w:rPr>
          <w:rFonts w:ascii="Times New Roman" w:eastAsia="Times New Roman" w:hAnsi="Times New Roman"/>
          <w:lang w:val="ru-RU"/>
        </w:rPr>
        <w:t>Издадените от  дирекци</w:t>
      </w:r>
      <w:r w:rsidRPr="001A187F">
        <w:rPr>
          <w:rFonts w:ascii="Times New Roman" w:eastAsia="Times New Roman" w:hAnsi="Times New Roman"/>
        </w:rPr>
        <w:t>я</w:t>
      </w:r>
      <w:r w:rsidRPr="001A187F">
        <w:rPr>
          <w:rFonts w:ascii="Times New Roman" w:eastAsia="Times New Roman" w:hAnsi="Times New Roman"/>
          <w:lang w:val="ru-RU"/>
        </w:rPr>
        <w:t xml:space="preserve"> </w:t>
      </w:r>
      <w:r w:rsidRPr="001A187F">
        <w:rPr>
          <w:rFonts w:ascii="Times New Roman" w:eastAsia="Times New Roman" w:hAnsi="Times New Roman"/>
        </w:rPr>
        <w:t>„</w:t>
      </w:r>
      <w:r w:rsidRPr="001A187F">
        <w:rPr>
          <w:rFonts w:ascii="Times New Roman" w:eastAsia="Times New Roman" w:hAnsi="Times New Roman"/>
          <w:lang w:val="ru-RU"/>
        </w:rPr>
        <w:t>ТДК</w:t>
      </w:r>
      <w:r w:rsidRPr="001A187F">
        <w:rPr>
          <w:rFonts w:ascii="Times New Roman" w:eastAsia="Times New Roman" w:hAnsi="Times New Roman"/>
          <w:lang w:val="en-US"/>
        </w:rPr>
        <w:t>”</w:t>
      </w:r>
      <w:r w:rsidRPr="001A187F">
        <w:rPr>
          <w:rFonts w:ascii="Times New Roman" w:eastAsia="Times New Roman" w:hAnsi="Times New Roman"/>
          <w:lang w:val="ru-RU"/>
        </w:rPr>
        <w:t xml:space="preserve">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w:t>
      </w:r>
      <w:r w:rsidRPr="001A187F">
        <w:rPr>
          <w:rFonts w:ascii="Times New Roman" w:eastAsia="Times New Roman" w:hAnsi="Times New Roman"/>
        </w:rPr>
        <w:t>дирекцията</w:t>
      </w:r>
      <w:r w:rsidRPr="001A187F">
        <w:rPr>
          <w:rFonts w:ascii="Times New Roman" w:eastAsia="Times New Roman" w:hAnsi="Times New Roman"/>
          <w:lang w:val="ru-RU"/>
        </w:rPr>
        <w:t xml:space="preserve"> са надеждно установими чрез въведената деловодна система на МРРБ и поддържаните от отдела досиета на ТД, съдържащи издадените документи</w:t>
      </w:r>
      <w:r w:rsidRPr="001A187F">
        <w:rPr>
          <w:rFonts w:ascii="Times New Roman" w:eastAsia="Times New Roman" w:hAnsi="Times New Roman"/>
          <w:b/>
          <w:i/>
          <w:lang w:val="ru-RU"/>
        </w:rPr>
        <w:t>.</w:t>
      </w:r>
    </w:p>
    <w:p w:rsidR="00D37DB6" w:rsidRPr="003D0369" w:rsidRDefault="00D37DB6" w:rsidP="00112D8D">
      <w:pPr>
        <w:tabs>
          <w:tab w:val="left" w:pos="851"/>
        </w:tabs>
        <w:spacing w:after="0" w:line="240" w:lineRule="auto"/>
        <w:ind w:firstLine="567"/>
        <w:jc w:val="both"/>
        <w:rPr>
          <w:rFonts w:ascii="Times New Roman" w:hAnsi="Times New Roman" w:cs="Times New Roman"/>
          <w:b/>
          <w:i/>
          <w:color w:val="000099"/>
        </w:rPr>
      </w:pPr>
    </w:p>
    <w:p w:rsidR="009A6549" w:rsidRPr="003D0369" w:rsidRDefault="009A6549" w:rsidP="00112D8D">
      <w:pPr>
        <w:pStyle w:val="ListParagraph"/>
        <w:numPr>
          <w:ilvl w:val="0"/>
          <w:numId w:val="12"/>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Предоставяни по програмата продукти/услуги (ведомствени разходни параграфи)</w:t>
      </w:r>
    </w:p>
    <w:p w:rsidR="00FF0F55" w:rsidRPr="003D0369" w:rsidRDefault="00FF0F55"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Разработване на политика по управлението и разпореждането с имоти - държавна собственост;</w:t>
      </w:r>
    </w:p>
    <w:p w:rsidR="00FF0F55" w:rsidRPr="003D0369" w:rsidRDefault="00FF0F55"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Изготвяне на предложения за управление и разпореждане с имоти</w:t>
      </w:r>
      <w:r w:rsidRPr="003D0369">
        <w:rPr>
          <w:rFonts w:ascii="Times New Roman" w:eastAsia="Times New Roman" w:hAnsi="Times New Roman" w:cs="Times New Roman"/>
          <w:lang w:val="ru-RU" w:eastAsia="bg-BG"/>
        </w:rPr>
        <w:t xml:space="preserve"> </w:t>
      </w:r>
      <w:r w:rsidRPr="003D0369">
        <w:rPr>
          <w:rFonts w:ascii="Times New Roman" w:eastAsia="Times New Roman" w:hAnsi="Times New Roman" w:cs="Times New Roman"/>
          <w:lang w:eastAsia="bg-BG"/>
        </w:rPr>
        <w:t>-държавна собственост;</w:t>
      </w:r>
    </w:p>
    <w:p w:rsidR="00145424" w:rsidRDefault="00FF0F55"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Актуване и водене на регистър за</w:t>
      </w:r>
      <w:r w:rsidR="003C678A" w:rsidRPr="003D0369">
        <w:rPr>
          <w:rFonts w:ascii="Times New Roman" w:eastAsia="Times New Roman" w:hAnsi="Times New Roman" w:cs="Times New Roman"/>
          <w:lang w:eastAsia="bg-BG"/>
        </w:rPr>
        <w:t xml:space="preserve"> имотите - държавна собственост;</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eastAsia="bg-BG"/>
        </w:rPr>
        <w:t>Поддръжка на информационна система „Регистър имоти” – система за обслужване на актовете за държавна собственост”</w:t>
      </w:r>
      <w:r>
        <w:rPr>
          <w:rFonts w:ascii="Times New Roman" w:eastAsia="Times New Roman" w:hAnsi="Times New Roman" w:cs="Times New Roman"/>
          <w:lang w:eastAsia="bg-BG"/>
        </w:rPr>
        <w:t>;</w:t>
      </w:r>
    </w:p>
    <w:p w:rsidR="003C678A" w:rsidRPr="003D0369" w:rsidRDefault="003C678A"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Провеждане на концесионната политика на министерството в съответствие с действащата нормативна уредба, организира подготвителни действия и внася предложения за предоставяне на държавни концесии за обекти от обществен интерес във всички неуредени от специален закон случаи;</w:t>
      </w:r>
    </w:p>
    <w:p w:rsidR="003C678A" w:rsidRPr="003D0369" w:rsidRDefault="003C678A"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Управление на ТД с над 50% държавно участие от системата на</w:t>
      </w:r>
      <w:r w:rsidR="00DF13F6" w:rsidRPr="003D0369">
        <w:rPr>
          <w:rFonts w:ascii="Times New Roman" w:eastAsia="Times New Roman" w:hAnsi="Times New Roman" w:cs="Times New Roman"/>
          <w:lang w:eastAsia="bg-BG"/>
        </w:rPr>
        <w:t xml:space="preserve"> МРРБ и държавните предприятия;</w:t>
      </w:r>
    </w:p>
    <w:p w:rsidR="003C678A" w:rsidRPr="003D0369" w:rsidRDefault="003C678A"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Участие в реформата в сектор „Води”;</w:t>
      </w:r>
    </w:p>
    <w:p w:rsidR="003C678A" w:rsidRDefault="003C678A"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Поддържане и актуализиране на регистър на търговските дружества с държавно участие в съответствие с нормативната уредба, както и информация за управителните и контролните органи и ликвидаторите на търговските дружества с</w:t>
      </w:r>
      <w:r w:rsidR="001A187F">
        <w:rPr>
          <w:rFonts w:ascii="Times New Roman" w:eastAsia="Times New Roman" w:hAnsi="Times New Roman" w:cs="Times New Roman"/>
          <w:lang w:eastAsia="bg-BG"/>
        </w:rPr>
        <w:t xml:space="preserve"> над 50 на сто държавно участие;</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Ефективно управление на  търговските дружества с над 50 на сто държавно участие с принципал министърът на регионалното развитие и благоустройството, с цел предоставяне на  по-качествени стоки и услуги на потребителите;</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lastRenderedPageBreak/>
        <w:t xml:space="preserve">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w:t>
      </w:r>
      <w:r w:rsidRPr="001A187F">
        <w:rPr>
          <w:rFonts w:ascii="Times New Roman" w:eastAsia="Times New Roman" w:hAnsi="Times New Roman" w:cs="Times New Roman"/>
          <w:lang w:eastAsia="bg-BG"/>
        </w:rPr>
        <w:t>„</w:t>
      </w:r>
      <w:r w:rsidRPr="001A187F">
        <w:rPr>
          <w:rFonts w:ascii="Times New Roman" w:eastAsia="Times New Roman" w:hAnsi="Times New Roman" w:cs="Times New Roman"/>
          <w:lang w:val="ru-RU" w:eastAsia="bg-BG"/>
        </w:rPr>
        <w:t>Правилника за реда за упражняване правата на държавата в търговските дружества с държавно участие в капитала</w:t>
      </w:r>
      <w:r w:rsidRPr="001A187F">
        <w:rPr>
          <w:rFonts w:ascii="Times New Roman" w:eastAsia="Times New Roman" w:hAnsi="Times New Roman" w:cs="Times New Roman"/>
          <w:lang w:eastAsia="bg-BG"/>
        </w:rPr>
        <w:t>“</w:t>
      </w:r>
      <w:r w:rsidRPr="001A187F">
        <w:rPr>
          <w:rFonts w:ascii="Times New Roman" w:eastAsia="Times New Roman" w:hAnsi="Times New Roman" w:cs="Times New Roman"/>
          <w:lang w:val="ru-RU" w:eastAsia="bg-BG"/>
        </w:rPr>
        <w:t>, приет с ПМС №112 от 23.05.2003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t>Събиране, наблюдение, обработване, анализ на финансово-икономическа документация, справки и изготвяне на предложения за вземане на решения от страна на министъра на РРБ;</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t>Преструктуриране и консолидиране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и механизъм за поддържане съществуващата и въвеждане нова ВиК публична инфраструктура.</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i/>
          <w:lang w:eastAsia="bg-BG"/>
        </w:rPr>
      </w:pPr>
      <w:r w:rsidRPr="001A187F">
        <w:rPr>
          <w:rFonts w:ascii="Times New Roman" w:eastAsia="Times New Roman" w:hAnsi="Times New Roman" w:cs="Times New Roman"/>
          <w:lang w:val="ru-RU"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i/>
          <w:lang w:eastAsia="bg-BG"/>
        </w:rPr>
      </w:pPr>
      <w:r w:rsidRPr="001A187F">
        <w:rPr>
          <w:rFonts w:ascii="Times New Roman" w:eastAsia="Times New Roman" w:hAnsi="Times New Roman" w:cs="Times New Roman"/>
          <w:lang w:val="ru-RU" w:eastAsia="bg-BG"/>
        </w:rPr>
        <w:t>Изготвят се, актуализират се в съответствие с нормативната уредба и се съгласуват образци на договори за възлагане управлението и контрола в търговските дружества, вкл. в прекратените с ликвидация;</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Съставяне и поддържане на регистри.</w:t>
      </w:r>
    </w:p>
    <w:p w:rsidR="001A187F" w:rsidRPr="001A187F" w:rsidRDefault="001A187F" w:rsidP="001A187F">
      <w:pPr>
        <w:tabs>
          <w:tab w:val="left" w:pos="851"/>
        </w:tabs>
        <w:spacing w:after="0" w:line="240" w:lineRule="auto"/>
        <w:jc w:val="both"/>
        <w:rPr>
          <w:rFonts w:ascii="Times New Roman" w:eastAsia="Times New Roman" w:hAnsi="Times New Roman" w:cs="Times New Roman"/>
          <w:lang w:val="ru-RU" w:eastAsia="bg-BG"/>
        </w:rPr>
      </w:pP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b/>
          <w:i/>
          <w:lang w:eastAsia="bg-BG"/>
        </w:rPr>
      </w:pPr>
      <w:r w:rsidRPr="001A187F">
        <w:rPr>
          <w:rFonts w:ascii="Times New Roman" w:eastAsia="Times New Roman" w:hAnsi="Times New Roman" w:cs="Times New Roman"/>
          <w:b/>
          <w:i/>
          <w:lang w:eastAsia="bg-BG"/>
        </w:rPr>
        <w:t>Дейности за предоставяне на продукта/услугата</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 xml:space="preserve">Преглед и анализ на постъпилите от търговските дружества предложения, документи и справочен материал; </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Изготвяне на становища, доклади, или заключения по отделните проблеми, съгласно указанията на резолиращия ръководител;</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Внасяне и обсъждане на целесъобразността и законосъобразността на съответното предложение в специализираните и нарочно създадени работни групи и комисии в МРРБ;</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eastAsia="bg-BG"/>
        </w:rPr>
        <w:t>Упражняване на контрол по изпълнението правата и задълженията на органите за управление и контрол на ТД;</w:t>
      </w:r>
    </w:p>
    <w:p w:rsidR="001A187F" w:rsidRPr="001A187F" w:rsidRDefault="001A187F" w:rsidP="009F4D34">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rsidR="00A557E7" w:rsidRPr="003D0369" w:rsidRDefault="00A557E7" w:rsidP="00112D8D">
      <w:pPr>
        <w:tabs>
          <w:tab w:val="left" w:pos="851"/>
        </w:tabs>
        <w:spacing w:after="0" w:line="240" w:lineRule="auto"/>
        <w:ind w:firstLine="567"/>
        <w:jc w:val="both"/>
        <w:rPr>
          <w:rFonts w:ascii="Times New Roman" w:eastAsia="Times New Roman" w:hAnsi="Times New Roman" w:cs="Times New Roman"/>
          <w:lang w:eastAsia="bg-BG"/>
        </w:rPr>
      </w:pPr>
    </w:p>
    <w:p w:rsidR="00A557E7" w:rsidRPr="003D0369" w:rsidRDefault="00A557E7" w:rsidP="00112D8D">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Организационни структури, участващи в програмата</w:t>
      </w:r>
    </w:p>
    <w:p w:rsidR="00A557E7" w:rsidRPr="003D0369" w:rsidRDefault="00AF0FDE" w:rsidP="009F4D34">
      <w:pPr>
        <w:pStyle w:val="ListParagraph"/>
        <w:numPr>
          <w:ilvl w:val="0"/>
          <w:numId w:val="83"/>
        </w:numPr>
        <w:tabs>
          <w:tab w:val="left" w:pos="851"/>
        </w:tabs>
        <w:spacing w:after="0" w:line="240" w:lineRule="auto"/>
        <w:ind w:left="0" w:firstLine="567"/>
        <w:jc w:val="both"/>
        <w:rPr>
          <w:rFonts w:ascii="Times New Roman" w:hAnsi="Times New Roman"/>
        </w:rPr>
      </w:pPr>
      <w:r w:rsidRPr="003D0369">
        <w:rPr>
          <w:rFonts w:ascii="Times New Roman" w:hAnsi="Times New Roman"/>
        </w:rPr>
        <w:t>Областни администрации и общини;</w:t>
      </w:r>
    </w:p>
    <w:p w:rsidR="00AF0FDE" w:rsidRPr="003D0369" w:rsidRDefault="00AF0FDE" w:rsidP="009F4D34">
      <w:pPr>
        <w:pStyle w:val="ListParagraph"/>
        <w:numPr>
          <w:ilvl w:val="0"/>
          <w:numId w:val="83"/>
        </w:numPr>
        <w:tabs>
          <w:tab w:val="left" w:pos="851"/>
        </w:tabs>
        <w:spacing w:after="0" w:line="240" w:lineRule="auto"/>
        <w:ind w:left="0" w:firstLine="567"/>
        <w:jc w:val="both"/>
        <w:rPr>
          <w:rFonts w:ascii="Times New Roman" w:hAnsi="Times New Roman"/>
        </w:rPr>
      </w:pPr>
      <w:r w:rsidRPr="003D0369">
        <w:rPr>
          <w:rFonts w:ascii="Times New Roman" w:hAnsi="Times New Roman"/>
        </w:rPr>
        <w:t>Министерства;</w:t>
      </w:r>
    </w:p>
    <w:p w:rsidR="00AF0FDE" w:rsidRPr="003D0369" w:rsidRDefault="00AF0FDE" w:rsidP="009F4D34">
      <w:pPr>
        <w:pStyle w:val="ListParagraph"/>
        <w:numPr>
          <w:ilvl w:val="0"/>
          <w:numId w:val="83"/>
        </w:numPr>
        <w:tabs>
          <w:tab w:val="left" w:pos="851"/>
        </w:tabs>
        <w:spacing w:after="0" w:line="240" w:lineRule="auto"/>
        <w:ind w:left="0" w:firstLine="567"/>
        <w:jc w:val="both"/>
        <w:rPr>
          <w:rFonts w:ascii="Times New Roman" w:hAnsi="Times New Roman"/>
        </w:rPr>
      </w:pPr>
      <w:r w:rsidRPr="003D0369">
        <w:rPr>
          <w:rFonts w:ascii="Times New Roman" w:hAnsi="Times New Roman"/>
        </w:rPr>
        <w:t>Търговски дружества.</w:t>
      </w:r>
    </w:p>
    <w:p w:rsidR="00AF0FDE" w:rsidRPr="003D0369" w:rsidRDefault="00AF0FDE" w:rsidP="00112D8D">
      <w:pPr>
        <w:tabs>
          <w:tab w:val="left" w:pos="851"/>
        </w:tabs>
        <w:spacing w:after="0" w:line="240" w:lineRule="auto"/>
        <w:jc w:val="both"/>
        <w:rPr>
          <w:rFonts w:ascii="Times New Roman" w:hAnsi="Times New Roman" w:cs="Times New Roman"/>
          <w:b/>
          <w:i/>
          <w:color w:val="000099"/>
        </w:rPr>
      </w:pPr>
    </w:p>
    <w:p w:rsidR="00A557E7" w:rsidRPr="003D0369" w:rsidRDefault="00A557E7" w:rsidP="00112D8D">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Отговорност за изпълнението на програмата</w:t>
      </w:r>
    </w:p>
    <w:p w:rsidR="00A557E7" w:rsidRPr="003D0369" w:rsidRDefault="00FA2F8D" w:rsidP="00112D8D">
      <w:pPr>
        <w:tabs>
          <w:tab w:val="left" w:pos="567"/>
        </w:tabs>
        <w:spacing w:after="0" w:line="240" w:lineRule="auto"/>
        <w:ind w:firstLine="567"/>
        <w:jc w:val="both"/>
        <w:rPr>
          <w:rFonts w:ascii="Times New Roman" w:hAnsi="Times New Roman" w:cs="Times New Roman"/>
        </w:rPr>
      </w:pPr>
      <w:r w:rsidRPr="003D0369">
        <w:rPr>
          <w:rFonts w:ascii="Times New Roman" w:hAnsi="Times New Roman" w:cs="Times New Roman"/>
          <w:color w:val="000000"/>
          <w:spacing w:val="-1"/>
        </w:rPr>
        <w:t>Програмата се координира от м</w:t>
      </w:r>
      <w:r w:rsidR="0021766B" w:rsidRPr="003D0369">
        <w:rPr>
          <w:rFonts w:ascii="Times New Roman" w:hAnsi="Times New Roman" w:cs="Times New Roman"/>
          <w:color w:val="000000"/>
          <w:spacing w:val="-1"/>
        </w:rPr>
        <w:t>инистър, р</w:t>
      </w:r>
      <w:r w:rsidR="00A557E7" w:rsidRPr="003D0369">
        <w:rPr>
          <w:rFonts w:ascii="Times New Roman" w:hAnsi="Times New Roman" w:cs="Times New Roman"/>
          <w:color w:val="000000"/>
          <w:spacing w:val="-1"/>
        </w:rPr>
        <w:t xml:space="preserve">есорен заместник-министър, директорите на дирекции </w:t>
      </w:r>
      <w:r w:rsidR="00A557E7" w:rsidRPr="003D0369">
        <w:rPr>
          <w:rFonts w:ascii="Times New Roman" w:hAnsi="Times New Roman" w:cs="Times New Roman"/>
        </w:rPr>
        <w:t>“Търговски дружества и концесии</w:t>
      </w:r>
      <w:r w:rsidR="00A557E7" w:rsidRPr="003D0369">
        <w:rPr>
          <w:rFonts w:ascii="Times New Roman" w:hAnsi="Times New Roman" w:cs="Times New Roman"/>
          <w:color w:val="000000"/>
          <w:spacing w:val="-1"/>
        </w:rPr>
        <w:t xml:space="preserve">” и “Държавна собственост” </w:t>
      </w:r>
      <w:r w:rsidR="00A557E7" w:rsidRPr="003D0369">
        <w:rPr>
          <w:rFonts w:ascii="Times New Roman" w:hAnsi="Times New Roman" w:cs="Times New Roman"/>
        </w:rPr>
        <w:t>.</w:t>
      </w:r>
    </w:p>
    <w:p w:rsidR="00A557E7" w:rsidRPr="003D0369" w:rsidRDefault="00A557E7" w:rsidP="00112D8D">
      <w:pPr>
        <w:tabs>
          <w:tab w:val="left" w:pos="851"/>
        </w:tabs>
        <w:spacing w:after="0" w:line="240" w:lineRule="auto"/>
        <w:ind w:firstLine="284"/>
        <w:jc w:val="both"/>
        <w:rPr>
          <w:rFonts w:ascii="Times New Roman" w:hAnsi="Times New Roman" w:cs="Times New Roman"/>
        </w:rPr>
      </w:pPr>
    </w:p>
    <w:p w:rsidR="00265F97" w:rsidRPr="00446357" w:rsidRDefault="009A6549" w:rsidP="00265F97">
      <w:pPr>
        <w:pStyle w:val="ListParagraph"/>
        <w:numPr>
          <w:ilvl w:val="0"/>
          <w:numId w:val="12"/>
        </w:numPr>
        <w:tabs>
          <w:tab w:val="left" w:pos="851"/>
        </w:tabs>
        <w:spacing w:after="0" w:line="240" w:lineRule="auto"/>
        <w:ind w:hanging="153"/>
        <w:jc w:val="both"/>
        <w:rPr>
          <w:rFonts w:ascii="Times New Roman" w:hAnsi="Times New Roman"/>
          <w:b/>
          <w:i/>
          <w:color w:val="0000CC"/>
          <w:lang w:val="en-US"/>
        </w:rPr>
      </w:pPr>
      <w:r w:rsidRPr="003D0369">
        <w:rPr>
          <w:rFonts w:ascii="Times New Roman" w:hAnsi="Times New Roman"/>
          <w:b/>
          <w:i/>
          <w:color w:val="0000CC"/>
        </w:rPr>
        <w:t>Бюджетна прогноза по ведомствени и администрирани параграфи на програмата</w:t>
      </w:r>
    </w:p>
    <w:p w:rsidR="00446357" w:rsidRPr="00446357" w:rsidRDefault="00446357" w:rsidP="00446357">
      <w:pPr>
        <w:tabs>
          <w:tab w:val="left" w:pos="851"/>
        </w:tabs>
        <w:spacing w:after="0" w:line="240" w:lineRule="auto"/>
        <w:jc w:val="both"/>
        <w:rPr>
          <w:rFonts w:ascii="Times New Roman" w:hAnsi="Times New Roman"/>
          <w:b/>
          <w:i/>
          <w:color w:val="0000CC"/>
        </w:rPr>
      </w:pPr>
    </w:p>
    <w:tbl>
      <w:tblPr>
        <w:tblW w:w="10080" w:type="dxa"/>
        <w:tblInd w:w="55" w:type="dxa"/>
        <w:tblCellMar>
          <w:left w:w="70" w:type="dxa"/>
          <w:right w:w="70" w:type="dxa"/>
        </w:tblCellMar>
        <w:tblLook w:val="04A0" w:firstRow="1" w:lastRow="0" w:firstColumn="1" w:lastColumn="0" w:noHBand="0" w:noVBand="1"/>
      </w:tblPr>
      <w:tblGrid>
        <w:gridCol w:w="520"/>
        <w:gridCol w:w="4031"/>
        <w:gridCol w:w="1140"/>
        <w:gridCol w:w="845"/>
        <w:gridCol w:w="850"/>
        <w:gridCol w:w="993"/>
        <w:gridCol w:w="850"/>
        <w:gridCol w:w="851"/>
      </w:tblGrid>
      <w:tr w:rsidR="00E90EB5" w:rsidRPr="00E90EB5" w:rsidTr="00E90EB5">
        <w:trPr>
          <w:trHeight w:val="630"/>
        </w:trPr>
        <w:tc>
          <w:tcPr>
            <w:tcW w:w="52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xml:space="preserve">2100.04.01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Отчет 2017 г.</w:t>
            </w:r>
          </w:p>
        </w:tc>
        <w:tc>
          <w:tcPr>
            <w:tcW w:w="845"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Отчет 2018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Закон 2019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6871D8" w:rsidP="00E90EB5">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r w:rsidR="00E90EB5" w:rsidRPr="00E90EB5">
              <w:rPr>
                <w:rFonts w:ascii="Times New Roman" w:eastAsia="Times New Roman" w:hAnsi="Times New Roman" w:cs="Times New Roman"/>
                <w:b/>
                <w:bCs/>
                <w:color w:val="000000"/>
                <w:sz w:val="16"/>
                <w:szCs w:val="16"/>
                <w:lang w:eastAsia="bg-BG"/>
              </w:rPr>
              <w:t xml:space="preserve"> 2020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Прогноза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Прогноза 2022 г.</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i/>
                <w:iCs/>
                <w:color w:val="000000"/>
                <w:sz w:val="16"/>
                <w:szCs w:val="16"/>
                <w:lang w:eastAsia="bg-BG"/>
              </w:rPr>
            </w:pPr>
            <w:r w:rsidRPr="00E90EB5">
              <w:rPr>
                <w:rFonts w:ascii="Times New Roman" w:eastAsia="Times New Roman" w:hAnsi="Times New Roman" w:cs="Times New Roman"/>
                <w:b/>
                <w:bCs/>
                <w:i/>
                <w:i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1</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2</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3</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4</w:t>
            </w:r>
          </w:p>
        </w:tc>
        <w:tc>
          <w:tcPr>
            <w:tcW w:w="993" w:type="dxa"/>
            <w:tcBorders>
              <w:top w:val="nil"/>
              <w:left w:val="nil"/>
              <w:bottom w:val="single" w:sz="4" w:space="0" w:color="auto"/>
              <w:right w:val="single" w:sz="4" w:space="0" w:color="auto"/>
            </w:tcBorders>
            <w:shd w:val="clear" w:color="auto" w:fill="auto"/>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5</w:t>
            </w:r>
          </w:p>
        </w:tc>
        <w:tc>
          <w:tcPr>
            <w:tcW w:w="850" w:type="dxa"/>
            <w:tcBorders>
              <w:top w:val="nil"/>
              <w:left w:val="nil"/>
              <w:bottom w:val="single" w:sz="4" w:space="0" w:color="auto"/>
              <w:right w:val="single" w:sz="4" w:space="0" w:color="auto"/>
            </w:tcBorders>
            <w:shd w:val="clear" w:color="auto" w:fill="auto"/>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6</w:t>
            </w:r>
          </w:p>
        </w:tc>
        <w:tc>
          <w:tcPr>
            <w:tcW w:w="851" w:type="dxa"/>
            <w:tcBorders>
              <w:top w:val="nil"/>
              <w:left w:val="nil"/>
              <w:bottom w:val="single" w:sz="4" w:space="0" w:color="auto"/>
              <w:right w:val="single" w:sz="4" w:space="0" w:color="auto"/>
            </w:tcBorders>
            <w:shd w:val="clear" w:color="auto" w:fill="auto"/>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І.</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Общо ведомствени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604,4</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773,5</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757,0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892,0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xml:space="preserve">   Персонал</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581,1</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723,9</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669,0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854,0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855,7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855,7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xml:space="preserve">   Издръжка</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19,3</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49,6</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88,0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lastRenderedPageBreak/>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xml:space="preserve">   Капиталови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4,0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1</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ind w:firstLineChars="300" w:firstLine="482"/>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Ведомствени разходи по бюджета на ПРБ:</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604,4</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773,5</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757,0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892,0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xml:space="preserve">   Персонал</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581,1</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723,9</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669,0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854,0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855,7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855,7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xml:space="preserve">   Издръжка</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19,3</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49,6</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88,0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38,0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xml:space="preserve">   Капиталови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4,0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ind w:firstLineChars="300" w:firstLine="480"/>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2</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ind w:firstLineChars="300" w:firstLine="482"/>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i/>
                <w:iCs/>
                <w:color w:val="000000"/>
                <w:sz w:val="16"/>
                <w:szCs w:val="16"/>
                <w:lang w:eastAsia="bg-BG"/>
              </w:rPr>
            </w:pPr>
            <w:r w:rsidRPr="00E90EB5">
              <w:rPr>
                <w:rFonts w:ascii="Times New Roman" w:eastAsia="Times New Roman" w:hAnsi="Times New Roman" w:cs="Times New Roman"/>
                <w:b/>
                <w:bCs/>
                <w:i/>
                <w:iCs/>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i/>
                <w:iCs/>
                <w:color w:val="000000"/>
                <w:sz w:val="16"/>
                <w:szCs w:val="16"/>
                <w:lang w:eastAsia="bg-BG"/>
              </w:rPr>
            </w:pPr>
            <w:r w:rsidRPr="00E90EB5">
              <w:rPr>
                <w:rFonts w:ascii="Times New Roman" w:eastAsia="Times New Roman" w:hAnsi="Times New Roman" w:cs="Times New Roman"/>
                <w:b/>
                <w:bCs/>
                <w:i/>
                <w:iCs/>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i/>
                <w:iCs/>
                <w:color w:val="000000"/>
                <w:sz w:val="16"/>
                <w:szCs w:val="16"/>
                <w:lang w:eastAsia="bg-BG"/>
              </w:rPr>
            </w:pPr>
            <w:r w:rsidRPr="00E90EB5">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i/>
                <w:iCs/>
                <w:color w:val="000000"/>
                <w:sz w:val="16"/>
                <w:szCs w:val="16"/>
                <w:lang w:eastAsia="bg-BG"/>
              </w:rPr>
            </w:pPr>
            <w:r w:rsidRPr="00E90EB5">
              <w:rPr>
                <w:rFonts w:ascii="Times New Roman" w:eastAsia="Times New Roman" w:hAnsi="Times New Roman" w:cs="Times New Roman"/>
                <w:b/>
                <w:bCs/>
                <w:i/>
                <w:i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ІІ.</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ІІІ.</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Общо администрирани разходи (ІІ.+ІІІ.):</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0</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Общо разходи по бюджета (І.1+ІІ.):</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604,4</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773,5</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757,0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892,0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Общо разходи (І.+ІІ.+ІІІ.):</w:t>
            </w:r>
          </w:p>
        </w:tc>
        <w:tc>
          <w:tcPr>
            <w:tcW w:w="114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604,4</w:t>
            </w:r>
          </w:p>
        </w:tc>
        <w:tc>
          <w:tcPr>
            <w:tcW w:w="845"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773,5</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757,0</w:t>
            </w:r>
          </w:p>
        </w:tc>
        <w:tc>
          <w:tcPr>
            <w:tcW w:w="993"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892,0</w:t>
            </w:r>
          </w:p>
        </w:tc>
        <w:tc>
          <w:tcPr>
            <w:tcW w:w="850"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c>
          <w:tcPr>
            <w:tcW w:w="851" w:type="dxa"/>
            <w:tcBorders>
              <w:top w:val="nil"/>
              <w:left w:val="nil"/>
              <w:bottom w:val="single" w:sz="4" w:space="0" w:color="auto"/>
              <w:right w:val="single" w:sz="4" w:space="0" w:color="auto"/>
            </w:tcBorders>
            <w:shd w:val="clear" w:color="000000" w:fill="FFCC99"/>
            <w:noWrap/>
            <w:vAlign w:val="center"/>
            <w:hideMark/>
          </w:tcPr>
          <w:p w:rsidR="00E90EB5" w:rsidRPr="00E90EB5" w:rsidRDefault="00E90EB5" w:rsidP="00E90EB5">
            <w:pPr>
              <w:spacing w:after="0" w:line="240" w:lineRule="auto"/>
              <w:jc w:val="right"/>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893,7</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 </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Численост на 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25</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24</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32</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32</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32</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32</w:t>
            </w:r>
          </w:p>
        </w:tc>
      </w:tr>
      <w:tr w:rsidR="00E90EB5" w:rsidRPr="00E90EB5" w:rsidTr="00E90EB5">
        <w:trPr>
          <w:trHeight w:val="3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center"/>
              <w:rPr>
                <w:rFonts w:ascii="Times New Roman" w:eastAsia="Times New Roman" w:hAnsi="Times New Roman" w:cs="Times New Roman"/>
                <w:b/>
                <w:bCs/>
                <w:color w:val="000000"/>
                <w:sz w:val="16"/>
                <w:szCs w:val="16"/>
                <w:lang w:eastAsia="bg-BG"/>
              </w:rPr>
            </w:pPr>
            <w:r w:rsidRPr="00E90EB5">
              <w:rPr>
                <w:rFonts w:ascii="Times New Roman" w:eastAsia="Times New Roman" w:hAnsi="Times New Roman" w:cs="Times New Roman"/>
                <w:b/>
                <w:bCs/>
                <w:color w:val="000000"/>
                <w:sz w:val="16"/>
                <w:szCs w:val="16"/>
                <w:lang w:eastAsia="bg-BG"/>
              </w:rPr>
              <w:t> </w:t>
            </w:r>
          </w:p>
        </w:tc>
        <w:tc>
          <w:tcPr>
            <w:tcW w:w="403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Численост на извънщатния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c>
          <w:tcPr>
            <w:tcW w:w="845"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E90EB5" w:rsidRPr="00E90EB5" w:rsidRDefault="00E90EB5" w:rsidP="00E90EB5">
            <w:pPr>
              <w:spacing w:after="0" w:line="240" w:lineRule="auto"/>
              <w:jc w:val="right"/>
              <w:rPr>
                <w:rFonts w:ascii="Times New Roman" w:eastAsia="Times New Roman" w:hAnsi="Times New Roman" w:cs="Times New Roman"/>
                <w:color w:val="000000"/>
                <w:sz w:val="16"/>
                <w:szCs w:val="16"/>
                <w:lang w:eastAsia="bg-BG"/>
              </w:rPr>
            </w:pPr>
            <w:r w:rsidRPr="00E90EB5">
              <w:rPr>
                <w:rFonts w:ascii="Times New Roman" w:eastAsia="Times New Roman" w:hAnsi="Times New Roman" w:cs="Times New Roman"/>
                <w:color w:val="000000"/>
                <w:sz w:val="16"/>
                <w:szCs w:val="16"/>
                <w:lang w:eastAsia="bg-BG"/>
              </w:rPr>
              <w:t>0</w:t>
            </w:r>
          </w:p>
        </w:tc>
      </w:tr>
    </w:tbl>
    <w:p w:rsidR="00C374E8" w:rsidRDefault="00C374E8" w:rsidP="00C374E8">
      <w:pPr>
        <w:tabs>
          <w:tab w:val="left" w:pos="851"/>
        </w:tabs>
        <w:spacing w:after="0" w:line="240" w:lineRule="auto"/>
        <w:jc w:val="both"/>
        <w:rPr>
          <w:rFonts w:ascii="Times New Roman" w:hAnsi="Times New Roman"/>
          <w:b/>
          <w:i/>
          <w:color w:val="0000CC"/>
        </w:rPr>
      </w:pPr>
    </w:p>
    <w:p w:rsidR="00FA2F8D" w:rsidRPr="0053591D" w:rsidRDefault="004D09FE" w:rsidP="0053591D">
      <w:pPr>
        <w:spacing w:after="0" w:line="240" w:lineRule="auto"/>
        <w:ind w:left="567"/>
        <w:jc w:val="both"/>
        <w:rPr>
          <w:rFonts w:ascii="Times New Roman" w:hAnsi="Times New Roman" w:cs="Times New Roman"/>
          <w:b/>
          <w:color w:val="EB5605" w:themeColor="accent5"/>
        </w:rPr>
      </w:pPr>
      <w:r w:rsidRPr="0053591D">
        <w:rPr>
          <w:rFonts w:ascii="Times New Roman" w:hAnsi="Times New Roman" w:cs="Times New Roman"/>
          <w:b/>
          <w:color w:val="EB5605" w:themeColor="accent5"/>
        </w:rPr>
        <w:t>2100.04.02. БЮДЖЕТНА ПРОГРАМА „ГРАЖДАНСКА РЕГИСТРАЦИЯ И АДМИНИСТРАТИВНО ОБСЛУЖВАНЕ НА НАСЕЛЕНИЕТО“</w:t>
      </w:r>
    </w:p>
    <w:p w:rsidR="004D09FE" w:rsidRPr="003D0369" w:rsidRDefault="004D09FE" w:rsidP="00112D8D">
      <w:pPr>
        <w:spacing w:after="0" w:line="240" w:lineRule="auto"/>
        <w:ind w:left="567"/>
        <w:rPr>
          <w:rFonts w:ascii="Times New Roman" w:hAnsi="Times New Roman" w:cs="Times New Roman"/>
          <w:b/>
          <w:color w:val="AF3F03" w:themeColor="accent5" w:themeShade="BF"/>
          <w:szCs w:val="21"/>
          <w:u w:val="single"/>
        </w:rPr>
      </w:pPr>
    </w:p>
    <w:p w:rsidR="009A6549" w:rsidRPr="003D0369" w:rsidRDefault="009A6549" w:rsidP="00112D8D">
      <w:pPr>
        <w:numPr>
          <w:ilvl w:val="0"/>
          <w:numId w:val="13"/>
        </w:numPr>
        <w:tabs>
          <w:tab w:val="left" w:pos="851"/>
        </w:tabs>
        <w:spacing w:after="0" w:line="240" w:lineRule="auto"/>
        <w:ind w:left="567" w:firstLine="0"/>
        <w:jc w:val="both"/>
        <w:rPr>
          <w:rFonts w:ascii="Times New Roman" w:hAnsi="Times New Roman" w:cs="Times New Roman"/>
          <w:b/>
          <w:i/>
          <w:color w:val="0000CC"/>
          <w:lang w:val="es-ES"/>
        </w:rPr>
      </w:pPr>
      <w:r w:rsidRPr="003D0369">
        <w:rPr>
          <w:rFonts w:ascii="Times New Roman" w:hAnsi="Times New Roman" w:cs="Times New Roman"/>
          <w:b/>
          <w:i/>
          <w:color w:val="0000CC"/>
        </w:rPr>
        <w:t xml:space="preserve">Цели на </w:t>
      </w:r>
      <w:r w:rsidR="00AC17A6" w:rsidRPr="003D0369">
        <w:rPr>
          <w:rFonts w:ascii="Times New Roman" w:hAnsi="Times New Roman"/>
          <w:b/>
          <w:i/>
          <w:color w:val="0000CC"/>
        </w:rPr>
        <w:t>бюджетната програма</w:t>
      </w:r>
    </w:p>
    <w:p w:rsidR="00497E40" w:rsidRPr="00497E40" w:rsidRDefault="00497E40" w:rsidP="00497E40">
      <w:pPr>
        <w:spacing w:after="0" w:line="240" w:lineRule="auto"/>
        <w:ind w:firstLine="567"/>
        <w:jc w:val="both"/>
        <w:rPr>
          <w:rFonts w:ascii="Times New Roman" w:hAnsi="Times New Roman" w:cs="Times New Roman"/>
          <w:lang w:val="ru-RU"/>
        </w:rPr>
      </w:pPr>
      <w:r w:rsidRPr="00497E40">
        <w:rPr>
          <w:rFonts w:ascii="Times New Roman" w:hAnsi="Times New Roman" w:cs="Times New Roman"/>
          <w:lang w:val="ru-RU"/>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rsidR="0092476A" w:rsidRPr="00BB2206" w:rsidRDefault="00497E40" w:rsidP="00497E40">
      <w:pPr>
        <w:spacing w:after="0" w:line="240" w:lineRule="auto"/>
        <w:ind w:firstLine="567"/>
        <w:jc w:val="both"/>
        <w:rPr>
          <w:rFonts w:ascii="Times New Roman" w:hAnsi="Times New Roman" w:cs="Times New Roman"/>
          <w:lang w:val="ru-RU"/>
        </w:rPr>
      </w:pPr>
      <w:r w:rsidRPr="00497E40">
        <w:rPr>
          <w:rFonts w:ascii="Times New Roman" w:hAnsi="Times New Roman" w:cs="Times New Roman"/>
          <w:lang w:val="ru-RU"/>
        </w:rPr>
        <w:t>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w:t>
      </w:r>
    </w:p>
    <w:p w:rsidR="009A6549" w:rsidRDefault="009A6549" w:rsidP="00112D8D">
      <w:pPr>
        <w:numPr>
          <w:ilvl w:val="0"/>
          <w:numId w:val="13"/>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p w:rsidR="00F714B5" w:rsidRPr="0092476A" w:rsidRDefault="00F714B5" w:rsidP="00112D8D">
      <w:pPr>
        <w:tabs>
          <w:tab w:val="left" w:pos="851"/>
        </w:tabs>
        <w:spacing w:after="0" w:line="240" w:lineRule="auto"/>
        <w:ind w:left="567"/>
        <w:jc w:val="both"/>
        <w:rPr>
          <w:rFonts w:ascii="Times New Roman" w:hAnsi="Times New Roman" w:cs="Times New Roman"/>
          <w:b/>
          <w:i/>
          <w:color w:val="0000CC"/>
          <w:sz w:val="12"/>
          <w:szCs w:val="12"/>
        </w:rPr>
      </w:pPr>
    </w:p>
    <w:tbl>
      <w:tblPr>
        <w:tblW w:w="10065" w:type="dxa"/>
        <w:tblInd w:w="70" w:type="dxa"/>
        <w:tblLayout w:type="fixed"/>
        <w:tblCellMar>
          <w:left w:w="70" w:type="dxa"/>
          <w:right w:w="70" w:type="dxa"/>
        </w:tblCellMar>
        <w:tblLook w:val="0000" w:firstRow="0" w:lastRow="0" w:firstColumn="0" w:lastColumn="0" w:noHBand="0" w:noVBand="0"/>
      </w:tblPr>
      <w:tblGrid>
        <w:gridCol w:w="4962"/>
        <w:gridCol w:w="708"/>
        <w:gridCol w:w="1418"/>
        <w:gridCol w:w="1417"/>
        <w:gridCol w:w="1560"/>
      </w:tblGrid>
      <w:tr w:rsidR="00B65BE6" w:rsidRPr="003D0369" w:rsidTr="00075988">
        <w:trPr>
          <w:trHeight w:val="262"/>
        </w:trPr>
        <w:tc>
          <w:tcPr>
            <w:tcW w:w="10065" w:type="dxa"/>
            <w:gridSpan w:val="5"/>
            <w:tcBorders>
              <w:top w:val="single" w:sz="4" w:space="0" w:color="auto"/>
              <w:left w:val="single" w:sz="4" w:space="0" w:color="auto"/>
              <w:right w:val="single" w:sz="4" w:space="0" w:color="auto"/>
            </w:tcBorders>
            <w:shd w:val="clear" w:color="auto" w:fill="FFCC99"/>
            <w:vAlign w:val="center"/>
          </w:tcPr>
          <w:p w:rsidR="00B65BE6" w:rsidRPr="003D0369" w:rsidRDefault="00B65BE6" w:rsidP="00112D8D">
            <w:pPr>
              <w:spacing w:after="0" w:line="240" w:lineRule="auto"/>
              <w:jc w:val="center"/>
              <w:rPr>
                <w:rFonts w:ascii="Times New Roman" w:eastAsia="Times New Roman" w:hAnsi="Times New Roman" w:cs="Times New Roman"/>
                <w:b/>
                <w:bCs/>
                <w:sz w:val="20"/>
                <w:szCs w:val="20"/>
                <w:lang w:eastAsia="bg-BG"/>
              </w:rPr>
            </w:pPr>
            <w:r w:rsidRPr="003D0369">
              <w:rPr>
                <w:rFonts w:ascii="Times New Roman" w:eastAsia="Times New Roman" w:hAnsi="Times New Roman" w:cs="Times New Roman"/>
                <w:b/>
                <w:bCs/>
                <w:sz w:val="20"/>
                <w:szCs w:val="20"/>
                <w:lang w:eastAsia="bg-BG"/>
              </w:rPr>
              <w:t xml:space="preserve">ПОКАЗАТЕЛИ ЗА ИЗПЪЛНЕНИЕ </w:t>
            </w:r>
          </w:p>
        </w:tc>
      </w:tr>
      <w:tr w:rsidR="00B65BE6" w:rsidRPr="003D0369" w:rsidTr="00DC3D6D">
        <w:tblPrEx>
          <w:tblLook w:val="04A0" w:firstRow="1" w:lastRow="0" w:firstColumn="1" w:lastColumn="0" w:noHBand="0" w:noVBand="1"/>
        </w:tblPrEx>
        <w:trPr>
          <w:trHeight w:val="300"/>
        </w:trPr>
        <w:tc>
          <w:tcPr>
            <w:tcW w:w="496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3D0369" w:rsidRDefault="00971610" w:rsidP="00112D8D">
            <w:pPr>
              <w:spacing w:after="0" w:line="240" w:lineRule="auto"/>
              <w:jc w:val="center"/>
              <w:rPr>
                <w:rFonts w:ascii="Times New Roman" w:eastAsia="Times New Roman" w:hAnsi="Times New Roman" w:cs="Times New Roman"/>
                <w:b/>
                <w:iCs/>
                <w:sz w:val="18"/>
                <w:szCs w:val="20"/>
                <w:lang w:eastAsia="bg-BG"/>
              </w:rPr>
            </w:pPr>
            <w:r w:rsidRPr="003D0369">
              <w:rPr>
                <w:rFonts w:ascii="Times New Roman" w:eastAsia="Times New Roman" w:hAnsi="Times New Roman" w:cs="Times New Roman"/>
                <w:b/>
                <w:iCs/>
                <w:sz w:val="18"/>
                <w:szCs w:val="20"/>
                <w:lang w:eastAsia="bg-BG"/>
              </w:rPr>
              <w:t>2100.04.02 Бюджетна програма „Гражданска регистрация и административно обслужване на населението“</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B65BE6" w:rsidRPr="003D0369" w:rsidRDefault="00B65BE6" w:rsidP="00112D8D">
            <w:pPr>
              <w:spacing w:after="0" w:line="240" w:lineRule="auto"/>
              <w:jc w:val="center"/>
              <w:rPr>
                <w:rFonts w:ascii="Times New Roman" w:eastAsia="Times New Roman" w:hAnsi="Times New Roman" w:cs="Times New Roman"/>
                <w:bCs/>
                <w:i/>
                <w:sz w:val="18"/>
                <w:szCs w:val="20"/>
                <w:lang w:eastAsia="bg-BG"/>
              </w:rPr>
            </w:pPr>
          </w:p>
        </w:tc>
        <w:tc>
          <w:tcPr>
            <w:tcW w:w="4395"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3D0369" w:rsidRDefault="00B65BE6" w:rsidP="00112D8D">
            <w:pPr>
              <w:spacing w:after="0" w:line="240" w:lineRule="auto"/>
              <w:jc w:val="center"/>
              <w:rPr>
                <w:rFonts w:ascii="Times New Roman" w:eastAsia="Times New Roman" w:hAnsi="Times New Roman" w:cs="Times New Roman"/>
                <w:bCs/>
                <w:i/>
                <w:sz w:val="18"/>
                <w:szCs w:val="20"/>
                <w:lang w:eastAsia="bg-BG"/>
              </w:rPr>
            </w:pPr>
            <w:r w:rsidRPr="003D0369">
              <w:rPr>
                <w:rFonts w:ascii="Times New Roman" w:eastAsia="Times New Roman" w:hAnsi="Times New Roman" w:cs="Times New Roman"/>
                <w:b/>
                <w:bCs/>
                <w:sz w:val="18"/>
                <w:szCs w:val="20"/>
                <w:lang w:eastAsia="bg-BG"/>
              </w:rPr>
              <w:t>Целева стойност</w:t>
            </w:r>
          </w:p>
        </w:tc>
      </w:tr>
      <w:tr w:rsidR="00B173AA" w:rsidRPr="00007E52" w:rsidTr="00DC3D6D">
        <w:trPr>
          <w:trHeight w:val="429"/>
        </w:trPr>
        <w:tc>
          <w:tcPr>
            <w:tcW w:w="4962" w:type="dxa"/>
            <w:tcBorders>
              <w:top w:val="single" w:sz="4" w:space="0" w:color="auto"/>
              <w:left w:val="single" w:sz="8" w:space="0" w:color="auto"/>
              <w:bottom w:val="single" w:sz="4" w:space="0" w:color="auto"/>
              <w:right w:val="single" w:sz="4" w:space="0" w:color="auto"/>
            </w:tcBorders>
            <w:shd w:val="clear" w:color="auto" w:fill="FFCC99"/>
            <w:vAlign w:val="center"/>
          </w:tcPr>
          <w:p w:rsidR="00B173AA" w:rsidRPr="00007E52" w:rsidRDefault="00B173AA" w:rsidP="00112D8D">
            <w:pPr>
              <w:spacing w:after="0" w:line="240" w:lineRule="auto"/>
              <w:jc w:val="center"/>
              <w:rPr>
                <w:rFonts w:ascii="Times New Roman" w:eastAsia="Times New Roman" w:hAnsi="Times New Roman" w:cs="Times New Roman"/>
                <w:b/>
                <w:bCs/>
                <w:sz w:val="16"/>
                <w:szCs w:val="20"/>
                <w:lang w:eastAsia="bg-BG"/>
              </w:rPr>
            </w:pPr>
            <w:r w:rsidRPr="00007E52">
              <w:rPr>
                <w:rFonts w:ascii="Times New Roman" w:eastAsia="Times New Roman" w:hAnsi="Times New Roman" w:cs="Times New Roman"/>
                <w:b/>
                <w:bCs/>
                <w:sz w:val="16"/>
                <w:szCs w:val="20"/>
                <w:lang w:eastAsia="bg-BG"/>
              </w:rPr>
              <w:t>Показатели за изпълнение</w:t>
            </w:r>
          </w:p>
        </w:tc>
        <w:tc>
          <w:tcPr>
            <w:tcW w:w="708"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B173AA" w:rsidP="00112D8D">
            <w:pPr>
              <w:spacing w:after="0" w:line="240" w:lineRule="auto"/>
              <w:jc w:val="center"/>
              <w:rPr>
                <w:rFonts w:ascii="Times New Roman" w:eastAsia="Times New Roman" w:hAnsi="Times New Roman" w:cs="Times New Roman"/>
                <w:b/>
                <w:bCs/>
                <w:sz w:val="16"/>
                <w:szCs w:val="20"/>
                <w:lang w:eastAsia="bg-BG"/>
              </w:rPr>
            </w:pPr>
            <w:r w:rsidRPr="00007E52">
              <w:rPr>
                <w:rFonts w:ascii="Times New Roman" w:eastAsia="Times New Roman" w:hAnsi="Times New Roman" w:cs="Times New Roman"/>
                <w:b/>
                <w:bCs/>
                <w:sz w:val="16"/>
                <w:szCs w:val="20"/>
                <w:lang w:eastAsia="bg-BG"/>
              </w:rPr>
              <w:t>Мерна ед</w:t>
            </w:r>
            <w:r w:rsidR="00683FA7" w:rsidRPr="00007E52">
              <w:rPr>
                <w:rFonts w:ascii="Times New Roman" w:eastAsia="Times New Roman" w:hAnsi="Times New Roman" w:cs="Times New Roman"/>
                <w:b/>
                <w:bCs/>
                <w:sz w:val="16"/>
                <w:szCs w:val="20"/>
                <w:lang w:eastAsia="bg-BG"/>
              </w:rPr>
              <w:t>ени</w:t>
            </w:r>
            <w:r w:rsidRPr="00007E52">
              <w:rPr>
                <w:rFonts w:ascii="Times New Roman" w:eastAsia="Times New Roman" w:hAnsi="Times New Roman" w:cs="Times New Roman"/>
                <w:b/>
                <w:bCs/>
                <w:sz w:val="16"/>
                <w:szCs w:val="20"/>
                <w:lang w:eastAsia="bg-BG"/>
              </w:rPr>
              <w:t>ца</w:t>
            </w:r>
          </w:p>
        </w:tc>
        <w:tc>
          <w:tcPr>
            <w:tcW w:w="1418"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DC3D6D" w:rsidP="00497E40">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Бюджет</w:t>
            </w:r>
            <w:r w:rsidR="000958BC" w:rsidRPr="00007E52">
              <w:rPr>
                <w:rFonts w:ascii="Times New Roman" w:eastAsia="Times New Roman" w:hAnsi="Times New Roman" w:cs="Times New Roman"/>
                <w:b/>
                <w:bCs/>
                <w:i/>
                <w:iCs/>
                <w:sz w:val="16"/>
                <w:szCs w:val="20"/>
                <w:lang w:eastAsia="bg-BG"/>
              </w:rPr>
              <w:t xml:space="preserve"> </w:t>
            </w:r>
            <w:r w:rsidR="008F219B">
              <w:rPr>
                <w:rFonts w:ascii="Times New Roman" w:eastAsia="Times New Roman" w:hAnsi="Times New Roman" w:cs="Times New Roman"/>
                <w:b/>
                <w:bCs/>
                <w:i/>
                <w:iCs/>
                <w:sz w:val="16"/>
                <w:szCs w:val="20"/>
                <w:lang w:eastAsia="bg-BG"/>
              </w:rPr>
              <w:t>2020</w:t>
            </w:r>
            <w:r w:rsidR="00B173AA" w:rsidRPr="00007E52">
              <w:rPr>
                <w:rFonts w:ascii="Times New Roman" w:eastAsia="Times New Roman" w:hAnsi="Times New Roman" w:cs="Times New Roman"/>
                <w:b/>
                <w:bCs/>
                <w:i/>
                <w:iCs/>
                <w:sz w:val="16"/>
                <w:szCs w:val="20"/>
                <w:lang w:eastAsia="bg-BG"/>
              </w:rPr>
              <w:t xml:space="preserve"> г.</w:t>
            </w:r>
          </w:p>
        </w:tc>
        <w:tc>
          <w:tcPr>
            <w:tcW w:w="1417"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915EED" w:rsidP="00112D8D">
            <w:pPr>
              <w:spacing w:after="0" w:line="240" w:lineRule="auto"/>
              <w:jc w:val="center"/>
              <w:rPr>
                <w:rFonts w:ascii="Times New Roman" w:eastAsia="Times New Roman" w:hAnsi="Times New Roman" w:cs="Times New Roman"/>
                <w:b/>
                <w:bCs/>
                <w:i/>
                <w:iCs/>
                <w:sz w:val="16"/>
                <w:szCs w:val="20"/>
                <w:lang w:eastAsia="bg-BG"/>
              </w:rPr>
            </w:pPr>
            <w:r w:rsidRPr="00007E52">
              <w:rPr>
                <w:rFonts w:ascii="Times New Roman" w:eastAsia="Times New Roman" w:hAnsi="Times New Roman" w:cs="Times New Roman"/>
                <w:b/>
                <w:bCs/>
                <w:i/>
                <w:iCs/>
                <w:sz w:val="16"/>
                <w:szCs w:val="20"/>
                <w:lang w:eastAsia="bg-BG"/>
              </w:rPr>
              <w:t>Прогноза 20</w:t>
            </w:r>
            <w:r w:rsidR="008F219B">
              <w:rPr>
                <w:rFonts w:ascii="Times New Roman" w:eastAsia="Times New Roman" w:hAnsi="Times New Roman" w:cs="Times New Roman"/>
                <w:b/>
                <w:bCs/>
                <w:i/>
                <w:iCs/>
                <w:sz w:val="16"/>
                <w:szCs w:val="20"/>
                <w:lang w:eastAsia="bg-BG"/>
              </w:rPr>
              <w:t>21</w:t>
            </w:r>
            <w:r w:rsidR="00B173AA" w:rsidRPr="00007E52">
              <w:rPr>
                <w:rFonts w:ascii="Times New Roman" w:eastAsia="Times New Roman" w:hAnsi="Times New Roman" w:cs="Times New Roman"/>
                <w:b/>
                <w:bCs/>
                <w:i/>
                <w:iCs/>
                <w:sz w:val="16"/>
                <w:szCs w:val="20"/>
                <w:lang w:eastAsia="bg-BG"/>
              </w:rPr>
              <w:t xml:space="preserve"> г.</w:t>
            </w:r>
          </w:p>
        </w:tc>
        <w:tc>
          <w:tcPr>
            <w:tcW w:w="1560" w:type="dxa"/>
            <w:tcBorders>
              <w:top w:val="single" w:sz="4" w:space="0" w:color="auto"/>
              <w:left w:val="nil"/>
              <w:bottom w:val="single" w:sz="4" w:space="0" w:color="auto"/>
              <w:right w:val="single" w:sz="8" w:space="0" w:color="auto"/>
            </w:tcBorders>
            <w:shd w:val="clear" w:color="auto" w:fill="FFCC99"/>
            <w:vAlign w:val="center"/>
          </w:tcPr>
          <w:p w:rsidR="00B173AA" w:rsidRPr="00007E52" w:rsidRDefault="00915EED" w:rsidP="00112D8D">
            <w:pPr>
              <w:spacing w:after="0" w:line="240" w:lineRule="auto"/>
              <w:jc w:val="center"/>
              <w:rPr>
                <w:rFonts w:ascii="Times New Roman" w:eastAsia="Times New Roman" w:hAnsi="Times New Roman" w:cs="Times New Roman"/>
                <w:b/>
                <w:bCs/>
                <w:i/>
                <w:iCs/>
                <w:sz w:val="16"/>
                <w:szCs w:val="20"/>
                <w:lang w:eastAsia="bg-BG"/>
              </w:rPr>
            </w:pPr>
            <w:r w:rsidRPr="00007E52">
              <w:rPr>
                <w:rFonts w:ascii="Times New Roman" w:eastAsia="Times New Roman" w:hAnsi="Times New Roman" w:cs="Times New Roman"/>
                <w:b/>
                <w:bCs/>
                <w:i/>
                <w:iCs/>
                <w:sz w:val="16"/>
                <w:szCs w:val="20"/>
                <w:lang w:eastAsia="bg-BG"/>
              </w:rPr>
              <w:t>Прогноза 20</w:t>
            </w:r>
            <w:r w:rsidR="006B1159" w:rsidRPr="00007E52">
              <w:rPr>
                <w:rFonts w:ascii="Times New Roman" w:eastAsia="Times New Roman" w:hAnsi="Times New Roman" w:cs="Times New Roman"/>
                <w:b/>
                <w:bCs/>
                <w:i/>
                <w:iCs/>
                <w:sz w:val="16"/>
                <w:szCs w:val="20"/>
                <w:lang w:eastAsia="bg-BG"/>
              </w:rPr>
              <w:t>2</w:t>
            </w:r>
            <w:r w:rsidR="008F219B">
              <w:rPr>
                <w:rFonts w:ascii="Times New Roman" w:eastAsia="Times New Roman" w:hAnsi="Times New Roman" w:cs="Times New Roman"/>
                <w:b/>
                <w:bCs/>
                <w:i/>
                <w:iCs/>
                <w:sz w:val="16"/>
                <w:szCs w:val="20"/>
                <w:lang w:eastAsia="bg-BG"/>
              </w:rPr>
              <w:t xml:space="preserve">2 </w:t>
            </w:r>
            <w:r w:rsidR="00B173AA" w:rsidRPr="00007E52">
              <w:rPr>
                <w:rFonts w:ascii="Times New Roman" w:eastAsia="Times New Roman" w:hAnsi="Times New Roman" w:cs="Times New Roman"/>
                <w:b/>
                <w:bCs/>
                <w:i/>
                <w:iCs/>
                <w:sz w:val="16"/>
                <w:szCs w:val="20"/>
                <w:lang w:eastAsia="bg-BG"/>
              </w:rPr>
              <w:t>г.</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Промени в приложния софтуер</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iCs/>
                <w:color w:val="000000"/>
                <w:sz w:val="20"/>
                <w:szCs w:val="20"/>
              </w:rPr>
            </w:pPr>
            <w:r w:rsidRPr="00497E40">
              <w:rPr>
                <w:rFonts w:ascii="Times New Roman" w:eastAsia="Times New Roman" w:hAnsi="Times New Roman" w:cs="Times New Roman"/>
                <w:iCs/>
                <w:color w:val="000000"/>
                <w:sz w:val="20"/>
                <w:szCs w:val="20"/>
              </w:rPr>
              <w:t> 130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iCs/>
                <w:color w:val="000000"/>
                <w:sz w:val="20"/>
                <w:szCs w:val="20"/>
              </w:rPr>
            </w:pPr>
            <w:r w:rsidRPr="00497E40">
              <w:rPr>
                <w:rFonts w:ascii="Times New Roman" w:eastAsia="Times New Roman" w:hAnsi="Times New Roman" w:cs="Times New Roman"/>
                <w:iCs/>
                <w:color w:val="000000"/>
                <w:sz w:val="20"/>
                <w:szCs w:val="20"/>
              </w:rPr>
              <w:t> 130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iCs/>
                <w:color w:val="000000"/>
                <w:sz w:val="20"/>
                <w:szCs w:val="20"/>
              </w:rPr>
            </w:pPr>
            <w:r w:rsidRPr="00497E40">
              <w:rPr>
                <w:rFonts w:ascii="Times New Roman" w:eastAsia="Times New Roman" w:hAnsi="Times New Roman" w:cs="Times New Roman"/>
                <w:iCs/>
                <w:color w:val="000000"/>
                <w:sz w:val="20"/>
                <w:szCs w:val="20"/>
              </w:rPr>
              <w:t> 130</w:t>
            </w:r>
          </w:p>
        </w:tc>
      </w:tr>
      <w:tr w:rsidR="00497E40" w:rsidRPr="003D0369" w:rsidTr="00DC3D6D">
        <w:trPr>
          <w:trHeight w:val="84"/>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lastRenderedPageBreak/>
              <w:t>Обработени документи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xml:space="preserve"> 3 </w:t>
            </w:r>
            <w:r w:rsidRPr="00497E40">
              <w:rPr>
                <w:rFonts w:ascii="Times New Roman" w:eastAsia="Times New Roman" w:hAnsi="Times New Roman" w:cs="Times New Roman"/>
                <w:color w:val="000000"/>
                <w:sz w:val="20"/>
                <w:szCs w:val="20"/>
                <w:lang w:val="en-US"/>
              </w:rPr>
              <w:t>68</w:t>
            </w:r>
            <w:r w:rsidRPr="00497E40">
              <w:rPr>
                <w:rFonts w:ascii="Times New Roman" w:eastAsia="Times New Roman" w:hAnsi="Times New Roman" w:cs="Times New Roman"/>
                <w:color w:val="000000"/>
                <w:sz w:val="20"/>
                <w:szCs w:val="20"/>
              </w:rPr>
              <w:t>0 000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xml:space="preserve"> 3 </w:t>
            </w:r>
            <w:r w:rsidRPr="00497E40">
              <w:rPr>
                <w:rFonts w:ascii="Times New Roman" w:eastAsia="Times New Roman" w:hAnsi="Times New Roman" w:cs="Times New Roman"/>
                <w:color w:val="000000"/>
                <w:sz w:val="20"/>
                <w:szCs w:val="20"/>
                <w:lang w:val="en-US"/>
              </w:rPr>
              <w:t>71</w:t>
            </w:r>
            <w:r w:rsidRPr="00497E40">
              <w:rPr>
                <w:rFonts w:ascii="Times New Roman" w:eastAsia="Times New Roman" w:hAnsi="Times New Roman" w:cs="Times New Roman"/>
                <w:color w:val="000000"/>
                <w:sz w:val="20"/>
                <w:szCs w:val="20"/>
              </w:rPr>
              <w:t>0 000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3 7</w:t>
            </w:r>
            <w:r w:rsidRPr="00497E40">
              <w:rPr>
                <w:rFonts w:ascii="Times New Roman" w:eastAsia="Times New Roman" w:hAnsi="Times New Roman" w:cs="Times New Roman"/>
                <w:color w:val="000000"/>
                <w:sz w:val="20"/>
                <w:szCs w:val="20"/>
                <w:lang w:val="en-US"/>
              </w:rPr>
              <w:t>5</w:t>
            </w:r>
            <w:r w:rsidRPr="00497E40">
              <w:rPr>
                <w:rFonts w:ascii="Times New Roman" w:eastAsia="Times New Roman" w:hAnsi="Times New Roman" w:cs="Times New Roman"/>
                <w:color w:val="000000"/>
                <w:sz w:val="20"/>
                <w:szCs w:val="20"/>
              </w:rPr>
              <w:t>0 000</w:t>
            </w:r>
          </w:p>
        </w:tc>
      </w:tr>
      <w:tr w:rsidR="00497E40" w:rsidRPr="003D0369" w:rsidTr="00DC3D6D">
        <w:trPr>
          <w:trHeight w:val="441"/>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Актуализирани записи в НБД “Население”</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1 800 </w:t>
            </w:r>
            <w:r w:rsidRPr="00497E40">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1 800 000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1 800 000</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Сертификати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125</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125</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125</w:t>
            </w:r>
          </w:p>
        </w:tc>
      </w:tr>
      <w:tr w:rsidR="00497E40" w:rsidRPr="003D0369" w:rsidTr="00DC3D6D">
        <w:trPr>
          <w:trHeight w:val="136"/>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Извършени проверки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350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350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350</w:t>
            </w:r>
          </w:p>
        </w:tc>
      </w:tr>
      <w:tr w:rsidR="00497E40" w:rsidRPr="003D0369" w:rsidTr="00DC3D6D">
        <w:trPr>
          <w:trHeight w:val="68"/>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Обучения и семинари</w:t>
            </w:r>
          </w:p>
        </w:tc>
        <w:tc>
          <w:tcPr>
            <w:tcW w:w="708"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15</w:t>
            </w:r>
          </w:p>
        </w:tc>
        <w:tc>
          <w:tcPr>
            <w:tcW w:w="1560"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15</w:t>
            </w:r>
          </w:p>
        </w:tc>
      </w:tr>
      <w:tr w:rsidR="00497E40" w:rsidRPr="003D0369" w:rsidTr="00DC3D6D">
        <w:trPr>
          <w:trHeight w:val="142"/>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Указания и ръководства</w:t>
            </w:r>
          </w:p>
        </w:tc>
        <w:tc>
          <w:tcPr>
            <w:tcW w:w="708"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5</w:t>
            </w:r>
          </w:p>
        </w:tc>
        <w:tc>
          <w:tcPr>
            <w:tcW w:w="1560" w:type="dxa"/>
            <w:tcBorders>
              <w:top w:val="single" w:sz="4" w:space="0" w:color="auto"/>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5</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Нормативни документи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40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40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40</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Обработени преписки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2 000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2 000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2 000</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Извършени справки в НБД “Население”</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бр/ден</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9</w:t>
            </w:r>
            <w:r w:rsidRPr="00497E40">
              <w:rPr>
                <w:rFonts w:ascii="Times New Roman" w:eastAsia="Times New Roman" w:hAnsi="Times New Roman" w:cs="Times New Roman"/>
                <w:color w:val="000000"/>
                <w:sz w:val="20"/>
                <w:szCs w:val="20"/>
                <w:lang w:val="en-US"/>
              </w:rPr>
              <w:t>5</w:t>
            </w:r>
            <w:r w:rsidRPr="00497E40">
              <w:rPr>
                <w:rFonts w:ascii="Times New Roman" w:eastAsia="Times New Roman" w:hAnsi="Times New Roman" w:cs="Times New Roman"/>
                <w:color w:val="000000"/>
                <w:sz w:val="20"/>
                <w:szCs w:val="20"/>
              </w:rPr>
              <w:t xml:space="preserve"> 000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lang w:val="en-US"/>
              </w:rPr>
              <w:t>100</w:t>
            </w:r>
            <w:r w:rsidRPr="00497E40">
              <w:rPr>
                <w:rFonts w:ascii="Times New Roman" w:eastAsia="Times New Roman" w:hAnsi="Times New Roman" w:cs="Times New Roman"/>
                <w:color w:val="000000"/>
                <w:sz w:val="20"/>
                <w:szCs w:val="20"/>
              </w:rPr>
              <w:t xml:space="preserve"> 000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10</w:t>
            </w:r>
            <w:r w:rsidRPr="00497E40">
              <w:rPr>
                <w:rFonts w:ascii="Times New Roman" w:eastAsia="Times New Roman" w:hAnsi="Times New Roman" w:cs="Times New Roman"/>
                <w:color w:val="000000"/>
                <w:sz w:val="20"/>
                <w:szCs w:val="20"/>
                <w:lang w:val="en-US"/>
              </w:rPr>
              <w:t>5</w:t>
            </w:r>
            <w:r w:rsidRPr="00497E40">
              <w:rPr>
                <w:rFonts w:ascii="Times New Roman" w:eastAsia="Times New Roman" w:hAnsi="Times New Roman" w:cs="Times New Roman"/>
                <w:color w:val="000000"/>
                <w:sz w:val="20"/>
                <w:szCs w:val="20"/>
              </w:rPr>
              <w:t xml:space="preserve"> 000</w:t>
            </w:r>
          </w:p>
        </w:tc>
      </w:tr>
      <w:tr w:rsidR="00497E40" w:rsidRPr="003D0369" w:rsidTr="00DC3D6D">
        <w:trPr>
          <w:trHeight w:val="131"/>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Общините с достъп да НБД “Население”</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100</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Информационни системи, на които се предоставят данни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7</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7</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7</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Потребители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lang w:val="en-US"/>
              </w:rPr>
              <w:t>2 0</w:t>
            </w:r>
            <w:r w:rsidRPr="00497E40">
              <w:rPr>
                <w:rFonts w:ascii="Times New Roman" w:eastAsia="Times New Roman" w:hAnsi="Times New Roman" w:cs="Times New Roman"/>
                <w:color w:val="000000"/>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 xml:space="preserve">2 </w:t>
            </w:r>
            <w:r w:rsidRPr="00497E40">
              <w:rPr>
                <w:rFonts w:ascii="Times New Roman" w:eastAsia="Times New Roman" w:hAnsi="Times New Roman" w:cs="Times New Roman"/>
                <w:color w:val="000000"/>
                <w:sz w:val="20"/>
                <w:szCs w:val="20"/>
                <w:lang w:val="en-US"/>
              </w:rPr>
              <w:t>2</w:t>
            </w:r>
            <w:r w:rsidRPr="00497E40">
              <w:rPr>
                <w:rFonts w:ascii="Times New Roman" w:eastAsia="Times New Roman" w:hAnsi="Times New Roman" w:cs="Times New Roman"/>
                <w:color w:val="000000"/>
                <w:sz w:val="20"/>
                <w:szCs w:val="20"/>
              </w:rPr>
              <w:t>00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lang w:val="en-US"/>
              </w:rPr>
              <w:t>2</w:t>
            </w:r>
            <w:r w:rsidRPr="00497E40">
              <w:rPr>
                <w:rFonts w:ascii="Times New Roman" w:eastAsia="Times New Roman" w:hAnsi="Times New Roman" w:cs="Times New Roman"/>
                <w:color w:val="000000"/>
                <w:sz w:val="20"/>
                <w:szCs w:val="20"/>
              </w:rPr>
              <w:t xml:space="preserve"> </w:t>
            </w:r>
            <w:r w:rsidRPr="00497E40">
              <w:rPr>
                <w:rFonts w:ascii="Times New Roman" w:eastAsia="Times New Roman" w:hAnsi="Times New Roman" w:cs="Times New Roman"/>
                <w:color w:val="000000"/>
                <w:sz w:val="20"/>
                <w:szCs w:val="20"/>
                <w:lang w:val="en-US"/>
              </w:rPr>
              <w:t>3</w:t>
            </w:r>
            <w:r w:rsidRPr="00497E40">
              <w:rPr>
                <w:rFonts w:ascii="Times New Roman" w:eastAsia="Times New Roman" w:hAnsi="Times New Roman" w:cs="Times New Roman"/>
                <w:color w:val="000000"/>
                <w:sz w:val="20"/>
                <w:szCs w:val="20"/>
              </w:rPr>
              <w:t>00</w:t>
            </w:r>
          </w:p>
        </w:tc>
      </w:tr>
      <w:tr w:rsidR="00497E40" w:rsidRPr="003D0369" w:rsidTr="00DC3D6D">
        <w:trPr>
          <w:trHeight w:val="60"/>
        </w:trPr>
        <w:tc>
          <w:tcPr>
            <w:tcW w:w="4962" w:type="dxa"/>
            <w:tcBorders>
              <w:top w:val="nil"/>
              <w:left w:val="single" w:sz="8" w:space="0" w:color="auto"/>
              <w:bottom w:val="single" w:sz="4" w:space="0" w:color="auto"/>
              <w:right w:val="single" w:sz="4" w:space="0" w:color="auto"/>
            </w:tcBorders>
            <w:shd w:val="clear" w:color="auto" w:fill="auto"/>
            <w:vAlign w:val="center"/>
          </w:tcPr>
          <w:p w:rsidR="00497E40" w:rsidRPr="00497E40" w:rsidRDefault="00497E40" w:rsidP="00497E40">
            <w:pPr>
              <w:spacing w:line="240" w:lineRule="auto"/>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Проведени избори и референдуми;</w:t>
            </w:r>
          </w:p>
        </w:tc>
        <w:tc>
          <w:tcPr>
            <w:tcW w:w="70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center"/>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бр.</w:t>
            </w:r>
          </w:p>
        </w:tc>
        <w:tc>
          <w:tcPr>
            <w:tcW w:w="1418"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30</w:t>
            </w:r>
          </w:p>
        </w:tc>
        <w:tc>
          <w:tcPr>
            <w:tcW w:w="1417" w:type="dxa"/>
            <w:tcBorders>
              <w:top w:val="nil"/>
              <w:left w:val="nil"/>
              <w:bottom w:val="single" w:sz="4" w:space="0" w:color="auto"/>
              <w:right w:val="single" w:sz="4"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30</w:t>
            </w:r>
          </w:p>
        </w:tc>
        <w:tc>
          <w:tcPr>
            <w:tcW w:w="1560" w:type="dxa"/>
            <w:tcBorders>
              <w:top w:val="nil"/>
              <w:left w:val="nil"/>
              <w:bottom w:val="single" w:sz="4" w:space="0" w:color="auto"/>
              <w:right w:val="single" w:sz="8" w:space="0" w:color="auto"/>
            </w:tcBorders>
            <w:shd w:val="clear" w:color="auto" w:fill="auto"/>
            <w:vAlign w:val="center"/>
          </w:tcPr>
          <w:p w:rsidR="00497E40" w:rsidRPr="00497E40" w:rsidRDefault="00497E40" w:rsidP="00497E40">
            <w:pPr>
              <w:spacing w:line="240" w:lineRule="auto"/>
              <w:jc w:val="right"/>
              <w:rPr>
                <w:rFonts w:ascii="Times New Roman" w:eastAsia="Times New Roman" w:hAnsi="Times New Roman" w:cs="Times New Roman"/>
                <w:color w:val="000000"/>
                <w:sz w:val="20"/>
                <w:szCs w:val="20"/>
              </w:rPr>
            </w:pPr>
            <w:r w:rsidRPr="00497E40">
              <w:rPr>
                <w:rFonts w:ascii="Times New Roman" w:eastAsia="Times New Roman" w:hAnsi="Times New Roman" w:cs="Times New Roman"/>
                <w:color w:val="000000"/>
                <w:sz w:val="20"/>
                <w:szCs w:val="20"/>
              </w:rPr>
              <w:t>30</w:t>
            </w:r>
          </w:p>
        </w:tc>
      </w:tr>
    </w:tbl>
    <w:p w:rsidR="00CA2796" w:rsidRPr="003D0369" w:rsidRDefault="00CA2796" w:rsidP="00112D8D">
      <w:pPr>
        <w:tabs>
          <w:tab w:val="num" w:pos="851"/>
        </w:tabs>
        <w:spacing w:after="0" w:line="240" w:lineRule="auto"/>
        <w:jc w:val="both"/>
        <w:rPr>
          <w:rFonts w:ascii="Times New Roman" w:eastAsia="Times New Roman" w:hAnsi="Times New Roman" w:cs="Times New Roman"/>
          <w:b/>
          <w:i/>
          <w:color w:val="0000CC"/>
          <w:lang w:eastAsia="bg-BG"/>
        </w:rPr>
      </w:pPr>
    </w:p>
    <w:p w:rsidR="009A6549" w:rsidRPr="003D0369" w:rsidRDefault="009A6549" w:rsidP="00112D8D">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Предоставяни по програмата продукти/услуги (ведомствени разходни параграфи)</w:t>
      </w:r>
    </w:p>
    <w:p w:rsidR="00497E40" w:rsidRPr="00497E40" w:rsidRDefault="00497E40" w:rsidP="00497E40">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Поддържане на информационните фондове на ЕСГРАОН и защита на данните</w:t>
      </w:r>
      <w:r w:rsidRPr="00497E40">
        <w:rPr>
          <w:rFonts w:ascii="Times New Roman" w:eastAsia="Calibri" w:hAnsi="Times New Roman" w:cs="Times New Roman"/>
        </w:rPr>
        <w:t>”</w:t>
      </w:r>
    </w:p>
    <w:p w:rsidR="00497E40" w:rsidRPr="00497E40" w:rsidRDefault="00497E40" w:rsidP="00497E40">
      <w:pPr>
        <w:widowControl w:val="0"/>
        <w:numPr>
          <w:ilvl w:val="0"/>
          <w:numId w:val="47"/>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rsidR="00497E40" w:rsidRPr="00497E40" w:rsidRDefault="00497E40" w:rsidP="00497E40">
      <w:pPr>
        <w:widowControl w:val="0"/>
        <w:numPr>
          <w:ilvl w:val="0"/>
          <w:numId w:val="48"/>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Обработка на актуализационни съобщения;</w:t>
      </w:r>
    </w:p>
    <w:p w:rsidR="00497E40" w:rsidRPr="00497E40" w:rsidRDefault="00497E40" w:rsidP="00497E40">
      <w:pPr>
        <w:widowControl w:val="0"/>
        <w:numPr>
          <w:ilvl w:val="0"/>
          <w:numId w:val="48"/>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регистъра на ЕГН;</w:t>
      </w:r>
    </w:p>
    <w:p w:rsidR="00497E40" w:rsidRPr="00497E40" w:rsidRDefault="00497E40" w:rsidP="00497E40">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Поддържане на адресен регистър;</w:t>
      </w:r>
    </w:p>
    <w:p w:rsidR="00497E40" w:rsidRPr="00497E40" w:rsidRDefault="00497E40" w:rsidP="00497E40">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регистъра по гражданско състояние;</w:t>
      </w:r>
    </w:p>
    <w:p w:rsidR="00497E40" w:rsidRPr="00497E40" w:rsidRDefault="00497E40" w:rsidP="00497E40">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rsidR="00497E40" w:rsidRPr="00497E40" w:rsidRDefault="00497E40" w:rsidP="00497E40">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rsidR="00497E40" w:rsidRPr="00497E40" w:rsidRDefault="00497E40" w:rsidP="00497E40">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Методология и контрол по гражданската регистрация</w:t>
      </w:r>
      <w:r w:rsidRPr="00497E40">
        <w:rPr>
          <w:rFonts w:ascii="Times New Roman" w:eastAsia="Calibri" w:hAnsi="Times New Roman" w:cs="Times New Roman"/>
        </w:rPr>
        <w:t>”</w:t>
      </w:r>
    </w:p>
    <w:p w:rsidR="00497E40" w:rsidRPr="00497E40" w:rsidRDefault="00497E40" w:rsidP="00497E40">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Изготвяне на становища по законопроекти;</w:t>
      </w:r>
    </w:p>
    <w:p w:rsidR="00497E40" w:rsidRPr="00497E40" w:rsidRDefault="00497E40" w:rsidP="00497E40">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Изготвяне на инструкции и указания;</w:t>
      </w:r>
    </w:p>
    <w:p w:rsidR="00497E40" w:rsidRPr="00497E40" w:rsidRDefault="00497E40" w:rsidP="00497E40">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rsidR="00497E40" w:rsidRPr="00497E40" w:rsidRDefault="00497E40" w:rsidP="00497E40">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Отговори на запитвания от общините и институции;</w:t>
      </w:r>
    </w:p>
    <w:p w:rsidR="00497E40" w:rsidRPr="00497E40" w:rsidRDefault="00497E40" w:rsidP="00497E40">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en-US"/>
        </w:rPr>
        <w:t>Обучение на общински служители;</w:t>
      </w:r>
    </w:p>
    <w:p w:rsidR="00497E40" w:rsidRPr="00497E40" w:rsidRDefault="00497E40" w:rsidP="00497E40">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Административно обслужване по гражданската регистрация</w:t>
      </w:r>
      <w:r w:rsidRPr="00497E40">
        <w:rPr>
          <w:rFonts w:ascii="Times New Roman" w:eastAsia="Calibri" w:hAnsi="Times New Roman" w:cs="Times New Roman"/>
        </w:rPr>
        <w:t>”</w:t>
      </w:r>
    </w:p>
    <w:p w:rsidR="00497E40" w:rsidRPr="00497E40" w:rsidRDefault="00497E40" w:rsidP="00497E40">
      <w:pPr>
        <w:widowControl w:val="0"/>
        <w:numPr>
          <w:ilvl w:val="0"/>
          <w:numId w:val="51"/>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И</w:t>
      </w:r>
      <w:r w:rsidRPr="00497E40">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rsidR="00497E40" w:rsidRPr="00497E40" w:rsidRDefault="00497E40" w:rsidP="00497E40">
      <w:pPr>
        <w:widowControl w:val="0"/>
        <w:numPr>
          <w:ilvl w:val="0"/>
          <w:numId w:val="51"/>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 xml:space="preserve">Предоставяне на достъп до НБД на общините; </w:t>
      </w:r>
    </w:p>
    <w:p w:rsidR="00497E40" w:rsidRPr="00497E40" w:rsidRDefault="00497E40" w:rsidP="00497E40">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Предоставяне на информация на всички интегрирани информационни системи</w:t>
      </w:r>
      <w:r w:rsidRPr="00497E40">
        <w:rPr>
          <w:rFonts w:ascii="Times New Roman" w:eastAsia="Calibri" w:hAnsi="Times New Roman" w:cs="Times New Roman"/>
        </w:rPr>
        <w:t>”</w:t>
      </w:r>
    </w:p>
    <w:p w:rsidR="00497E40" w:rsidRPr="00497E40" w:rsidRDefault="00497E40" w:rsidP="00497E40">
      <w:pPr>
        <w:widowControl w:val="0"/>
        <w:numPr>
          <w:ilvl w:val="0"/>
          <w:numId w:val="52"/>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Предаване на актуализационни данни за институции – МВР, НОИ, НЗОК, ГДД;</w:t>
      </w:r>
    </w:p>
    <w:p w:rsidR="00497E40" w:rsidRPr="00497E40" w:rsidRDefault="00497E40" w:rsidP="00497E40">
      <w:pPr>
        <w:widowControl w:val="0"/>
        <w:numPr>
          <w:ilvl w:val="0"/>
          <w:numId w:val="52"/>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Получаване на данни от МВР;</w:t>
      </w:r>
    </w:p>
    <w:p w:rsidR="00497E40" w:rsidRPr="00497E40" w:rsidRDefault="00497E40" w:rsidP="00497E40">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color w:val="000000"/>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Обезпечаване на избори и референдуми</w:t>
      </w:r>
      <w:r w:rsidRPr="00497E40">
        <w:rPr>
          <w:rFonts w:ascii="Times New Roman" w:eastAsia="Calibri" w:hAnsi="Times New Roman" w:cs="Times New Roman"/>
        </w:rPr>
        <w:t>”</w:t>
      </w:r>
      <w:r w:rsidRPr="00497E40">
        <w:rPr>
          <w:rFonts w:ascii="Times New Roman" w:eastAsia="Times New Roman" w:hAnsi="Times New Roman" w:cs="Times New Roman"/>
          <w:i/>
          <w:lang w:val="ru-RU"/>
        </w:rPr>
        <w:t xml:space="preserve"> </w:t>
      </w:r>
    </w:p>
    <w:p w:rsidR="00497E40" w:rsidRPr="00497E40" w:rsidRDefault="00497E40" w:rsidP="00497E40">
      <w:pPr>
        <w:widowControl w:val="0"/>
        <w:numPr>
          <w:ilvl w:val="0"/>
          <w:numId w:val="53"/>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color w:val="000000"/>
          <w:lang w:val="ru-RU"/>
        </w:rPr>
      </w:pPr>
      <w:r w:rsidRPr="00497E40">
        <w:rPr>
          <w:rFonts w:ascii="Times New Roman" w:eastAsia="Times New Roman" w:hAnsi="Times New Roman" w:cs="Times New Roman"/>
          <w:lang w:val="ru-RU"/>
        </w:rPr>
        <w:t>Отпечатване на избирателни списъци за всички видове избори.</w:t>
      </w:r>
    </w:p>
    <w:p w:rsidR="00D40B0D" w:rsidRPr="003D0369" w:rsidRDefault="00D40B0D" w:rsidP="00112D8D">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Организационни структури, участващи в програмата</w:t>
      </w:r>
      <w:r w:rsidRPr="003D0369">
        <w:rPr>
          <w:rFonts w:ascii="Times New Roman" w:hAnsi="Times New Roman"/>
          <w:b/>
          <w:i/>
          <w:color w:val="0000CC"/>
          <w:lang w:val="ru-RU"/>
        </w:rPr>
        <w:t xml:space="preserve"> </w:t>
      </w:r>
    </w:p>
    <w:p w:rsidR="00D40B0D" w:rsidRPr="003D0369" w:rsidRDefault="00D40B0D" w:rsidP="009F4D34">
      <w:pPr>
        <w:numPr>
          <w:ilvl w:val="0"/>
          <w:numId w:val="29"/>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Главна дирекция „Гражданска регистрация и административно обслужване”;</w:t>
      </w:r>
    </w:p>
    <w:p w:rsidR="00D40B0D" w:rsidRPr="003D0369" w:rsidRDefault="00D40B0D" w:rsidP="009F4D34">
      <w:pPr>
        <w:numPr>
          <w:ilvl w:val="0"/>
          <w:numId w:val="29"/>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lastRenderedPageBreak/>
        <w:t>Териториални звена „Гражданска регистрация и административно обслужване” – 28 бр. във всеки областен град.</w:t>
      </w:r>
    </w:p>
    <w:p w:rsidR="00D40B0D" w:rsidRPr="003D0369" w:rsidRDefault="00D40B0D" w:rsidP="00112D8D">
      <w:pPr>
        <w:tabs>
          <w:tab w:val="num" w:pos="851"/>
        </w:tabs>
        <w:spacing w:after="0" w:line="240" w:lineRule="auto"/>
        <w:ind w:firstLine="567"/>
        <w:jc w:val="both"/>
        <w:rPr>
          <w:rFonts w:ascii="Times New Roman" w:hAnsi="Times New Roman" w:cs="Times New Roman"/>
        </w:rPr>
      </w:pPr>
    </w:p>
    <w:p w:rsidR="00D40B0D" w:rsidRPr="003D0369" w:rsidRDefault="00D40B0D" w:rsidP="00112D8D">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 xml:space="preserve">Отговорност за изпълнението на програмата </w:t>
      </w:r>
    </w:p>
    <w:p w:rsidR="00D40B0D" w:rsidRDefault="00D40B0D" w:rsidP="00112D8D">
      <w:pPr>
        <w:tabs>
          <w:tab w:val="left" w:pos="-3969"/>
          <w:tab w:val="num" w:pos="851"/>
        </w:tabs>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Отговорността по изпълнението на програмата е възложена на </w:t>
      </w:r>
      <w:r w:rsidR="00FA2F8D" w:rsidRPr="003D0369">
        <w:rPr>
          <w:rFonts w:ascii="Times New Roman" w:hAnsi="Times New Roman" w:cs="Times New Roman"/>
        </w:rPr>
        <w:t>министъра, главния секретар на МРРБ и ГД „ГРАО“.</w:t>
      </w:r>
    </w:p>
    <w:p w:rsidR="004D09FE" w:rsidRPr="003D0369" w:rsidRDefault="004D09FE" w:rsidP="00112D8D">
      <w:pPr>
        <w:tabs>
          <w:tab w:val="left" w:pos="-3969"/>
          <w:tab w:val="num" w:pos="851"/>
        </w:tabs>
        <w:spacing w:after="0" w:line="240" w:lineRule="auto"/>
        <w:ind w:firstLine="567"/>
        <w:jc w:val="both"/>
        <w:rPr>
          <w:rFonts w:ascii="Times New Roman" w:hAnsi="Times New Roman" w:cs="Times New Roman"/>
          <w:lang w:val="en-US"/>
        </w:rPr>
      </w:pPr>
    </w:p>
    <w:p w:rsidR="009A6549" w:rsidRPr="00C374E8" w:rsidRDefault="009A6549" w:rsidP="00112D8D">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lang w:val="es-ES"/>
        </w:rPr>
      </w:pPr>
      <w:r w:rsidRPr="003D0369">
        <w:rPr>
          <w:rFonts w:ascii="Times New Roman" w:hAnsi="Times New Roman"/>
          <w:b/>
          <w:i/>
          <w:color w:val="0000CC"/>
        </w:rPr>
        <w:t>Бюджетна прогноза по ведомствени и администрирани параграфи на програма</w:t>
      </w:r>
    </w:p>
    <w:p w:rsidR="007229C9" w:rsidRDefault="007229C9" w:rsidP="002C75B9">
      <w:pPr>
        <w:spacing w:after="0" w:line="240" w:lineRule="auto"/>
        <w:ind w:left="567"/>
        <w:jc w:val="both"/>
        <w:rPr>
          <w:rFonts w:ascii="Times New Roman" w:hAnsi="Times New Roman" w:cs="Times New Roman"/>
          <w:b/>
          <w:color w:val="EB5605" w:themeColor="accent5"/>
          <w:lang w:val="en-US"/>
        </w:rPr>
      </w:pPr>
    </w:p>
    <w:tbl>
      <w:tblPr>
        <w:tblW w:w="10080" w:type="dxa"/>
        <w:tblInd w:w="55" w:type="dxa"/>
        <w:tblCellMar>
          <w:left w:w="70" w:type="dxa"/>
          <w:right w:w="70" w:type="dxa"/>
        </w:tblCellMar>
        <w:tblLook w:val="04A0" w:firstRow="1" w:lastRow="0" w:firstColumn="1" w:lastColumn="0" w:noHBand="0" w:noVBand="1"/>
      </w:tblPr>
      <w:tblGrid>
        <w:gridCol w:w="367"/>
        <w:gridCol w:w="3759"/>
        <w:gridCol w:w="1134"/>
        <w:gridCol w:w="851"/>
        <w:gridCol w:w="850"/>
        <w:gridCol w:w="992"/>
        <w:gridCol w:w="993"/>
        <w:gridCol w:w="1134"/>
      </w:tblGrid>
      <w:tr w:rsidR="009F2F63" w:rsidRPr="009F2F63" w:rsidTr="009F2F63">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2100.04.02  „Гражданска регистрация и административно обслужване на населението” </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Отчет 2017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Отчет 2018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Закон 2019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CF7E76" w:rsidP="009F2F63">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r w:rsidR="009F2F63" w:rsidRPr="009F2F63">
              <w:rPr>
                <w:rFonts w:ascii="Times New Roman" w:eastAsia="Times New Roman" w:hAnsi="Times New Roman" w:cs="Times New Roman"/>
                <w:b/>
                <w:bCs/>
                <w:color w:val="000000"/>
                <w:sz w:val="16"/>
                <w:szCs w:val="16"/>
                <w:lang w:eastAsia="bg-BG"/>
              </w:rPr>
              <w:t xml:space="preserve"> 2020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Прогноза 2021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Прогноза 2022 г.</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5</w:t>
            </w:r>
          </w:p>
        </w:tc>
        <w:tc>
          <w:tcPr>
            <w:tcW w:w="993"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6</w:t>
            </w:r>
          </w:p>
        </w:tc>
        <w:tc>
          <w:tcPr>
            <w:tcW w:w="1134"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ведомствени разходи:</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3 117,2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2 789,5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2 509,0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3 146,0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Персонал</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1 914,2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2 009,1</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1 600,0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2 187,0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2 254,0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2 254,0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Издръжка</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924,6</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722,8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740,0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750,0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750,0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Капиталови разходи</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278,4</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57,7</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219,0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Ведомствени разходи по бюджета на ПРБ:</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3 117,2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2 789,5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2 509,0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3 146,0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Персонал</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1 914,2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2 009,1</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1 600,0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2 187,0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2 254,0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2 254,0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Издръжка</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924,6</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722,8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740,0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750,0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750,0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Капиталови разходи</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278,4</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57,7</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219,0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209,0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ІІ.</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15"/>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ІІІ.</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администрирани разходи (ІІ.+ІІІ.):</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разходи по бюджета (І.1+ІІ.):</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3 117,2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2 789,5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2 509,0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3 146,0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разходи (І.+ІІ.+ІІІ.):</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3 117,2</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2 789,5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2 509,0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3 146,0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c>
          <w:tcPr>
            <w:tcW w:w="1134"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3 213,0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Численост на щатния персонал</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102</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101</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105</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105</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105</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105</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3759"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Численост на извънщатния персонал</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r>
    </w:tbl>
    <w:p w:rsidR="009F2F63" w:rsidRPr="009F2F63" w:rsidRDefault="009F2F63" w:rsidP="002C75B9">
      <w:pPr>
        <w:spacing w:after="0" w:line="240" w:lineRule="auto"/>
        <w:ind w:left="567"/>
        <w:jc w:val="both"/>
        <w:rPr>
          <w:rFonts w:ascii="Times New Roman" w:hAnsi="Times New Roman" w:cs="Times New Roman"/>
          <w:b/>
          <w:color w:val="EB5605" w:themeColor="accent5"/>
          <w:lang w:val="en-US"/>
        </w:rPr>
      </w:pPr>
    </w:p>
    <w:p w:rsidR="00683FA7" w:rsidRPr="00C85B0E" w:rsidRDefault="004D09FE" w:rsidP="002C75B9">
      <w:pPr>
        <w:spacing w:after="0" w:line="240" w:lineRule="auto"/>
        <w:ind w:left="567"/>
        <w:jc w:val="both"/>
        <w:rPr>
          <w:rFonts w:ascii="Times New Roman" w:hAnsi="Times New Roman" w:cs="Times New Roman"/>
          <w:b/>
          <w:color w:val="EB5605" w:themeColor="accent5"/>
        </w:rPr>
      </w:pPr>
      <w:r w:rsidRPr="00C85B0E">
        <w:rPr>
          <w:rFonts w:ascii="Times New Roman" w:hAnsi="Times New Roman" w:cs="Times New Roman"/>
          <w:b/>
          <w:color w:val="EB5605" w:themeColor="accent5"/>
        </w:rPr>
        <w:t>2100.05.00. БЮДЖЕТНА ПРОГРАМА „ЕФЕКТИВНА АДМИНИСТРАЦИЯ И КООРДИНАЦИЯ“</w:t>
      </w:r>
    </w:p>
    <w:p w:rsidR="004D09FE" w:rsidRPr="003D0369" w:rsidRDefault="004D09FE" w:rsidP="00112D8D">
      <w:pPr>
        <w:spacing w:after="0" w:line="240" w:lineRule="auto"/>
        <w:ind w:firstLine="567"/>
        <w:jc w:val="both"/>
        <w:rPr>
          <w:rFonts w:ascii="Times New Roman" w:hAnsi="Times New Roman" w:cs="Times New Roman"/>
          <w:b/>
          <w:i/>
          <w:color w:val="0000CC"/>
          <w:u w:val="single"/>
        </w:rPr>
      </w:pPr>
    </w:p>
    <w:p w:rsidR="0020215F" w:rsidRPr="003D0369" w:rsidRDefault="0020215F" w:rsidP="00112D8D">
      <w:pPr>
        <w:numPr>
          <w:ilvl w:val="0"/>
          <w:numId w:val="14"/>
        </w:numPr>
        <w:spacing w:after="0" w:line="240" w:lineRule="auto"/>
        <w:ind w:left="851" w:hanging="284"/>
        <w:jc w:val="both"/>
        <w:rPr>
          <w:rFonts w:ascii="Times New Roman" w:hAnsi="Times New Roman" w:cs="Times New Roman"/>
          <w:b/>
          <w:i/>
          <w:color w:val="0000CC"/>
          <w:lang w:val="ru-RU"/>
        </w:rPr>
      </w:pPr>
      <w:r w:rsidRPr="003D0369">
        <w:rPr>
          <w:rFonts w:ascii="Times New Roman" w:hAnsi="Times New Roman" w:cs="Times New Roman"/>
          <w:b/>
          <w:i/>
          <w:color w:val="0000CC"/>
        </w:rPr>
        <w:t xml:space="preserve">Цели на </w:t>
      </w:r>
      <w:r w:rsidR="00AC17A6" w:rsidRPr="003D0369">
        <w:rPr>
          <w:rFonts w:ascii="Times New Roman" w:hAnsi="Times New Roman"/>
          <w:b/>
          <w:i/>
          <w:color w:val="0000CC"/>
        </w:rPr>
        <w:t>бюджетната програма</w:t>
      </w:r>
    </w:p>
    <w:p w:rsidR="0020215F" w:rsidRPr="003D0369" w:rsidRDefault="0020215F" w:rsidP="00112D8D">
      <w:pPr>
        <w:tabs>
          <w:tab w:val="left" w:pos="851"/>
        </w:tabs>
        <w:spacing w:after="0" w:line="240" w:lineRule="auto"/>
        <w:ind w:firstLine="567"/>
        <w:jc w:val="both"/>
        <w:rPr>
          <w:rFonts w:ascii="Times New Roman" w:hAnsi="Times New Roman" w:cs="Times New Roman"/>
        </w:rPr>
      </w:pPr>
      <w:r w:rsidRPr="003D0369">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3D0369">
        <w:rPr>
          <w:rFonts w:ascii="Times New Roman" w:hAnsi="Times New Roman" w:cs="Times New Roman"/>
        </w:rPr>
        <w:t>те</w:t>
      </w:r>
      <w:r w:rsidRPr="003D0369">
        <w:rPr>
          <w:rFonts w:ascii="Times New Roman" w:hAnsi="Times New Roman" w:cs="Times New Roman"/>
        </w:rPr>
        <w:t xml:space="preserve"> на </w:t>
      </w:r>
      <w:r w:rsidR="00490D9E" w:rsidRPr="003D0369">
        <w:rPr>
          <w:rFonts w:ascii="Times New Roman" w:hAnsi="Times New Roman" w:cs="Times New Roman"/>
        </w:rPr>
        <w:t>МРРБ</w:t>
      </w:r>
      <w:r w:rsidRPr="003D0369">
        <w:rPr>
          <w:rFonts w:ascii="Times New Roman" w:hAnsi="Times New Roman" w:cs="Times New Roman"/>
        </w:rPr>
        <w:t xml:space="preserve">. Тъй като дейностите отнесени в програмата са междинни, т.е. обслужват предоставянето на продуктите/услугите, </w:t>
      </w:r>
      <w:r w:rsidR="00490D9E" w:rsidRPr="003D0369">
        <w:rPr>
          <w:rFonts w:ascii="Times New Roman" w:hAnsi="Times New Roman" w:cs="Times New Roman"/>
        </w:rPr>
        <w:t>предоставяни по</w:t>
      </w:r>
      <w:r w:rsidRPr="003D0369">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rsidR="00551A0D" w:rsidRPr="003D0369" w:rsidRDefault="00551A0D" w:rsidP="00112D8D">
      <w:pPr>
        <w:tabs>
          <w:tab w:val="left" w:pos="851"/>
        </w:tabs>
        <w:spacing w:after="0" w:line="240" w:lineRule="auto"/>
        <w:ind w:firstLine="567"/>
        <w:jc w:val="both"/>
        <w:rPr>
          <w:rFonts w:ascii="Times New Roman" w:hAnsi="Times New Roman" w:cs="Times New Roman"/>
        </w:rPr>
      </w:pPr>
    </w:p>
    <w:p w:rsidR="0020215F" w:rsidRPr="003D0369" w:rsidRDefault="0020215F" w:rsidP="00112D8D">
      <w:pPr>
        <w:numPr>
          <w:ilvl w:val="0"/>
          <w:numId w:val="14"/>
        </w:numPr>
        <w:tabs>
          <w:tab w:val="left" w:pos="851"/>
        </w:tabs>
        <w:spacing w:after="0" w:line="240" w:lineRule="auto"/>
        <w:ind w:hanging="502"/>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Целеви стойности по показателите за изпълнение</w:t>
      </w:r>
    </w:p>
    <w:p w:rsidR="0090749B" w:rsidRPr="003D0369" w:rsidRDefault="0000266E" w:rsidP="00112D8D">
      <w:pPr>
        <w:pStyle w:val="ListParagraph"/>
        <w:spacing w:after="0" w:line="240" w:lineRule="auto"/>
        <w:ind w:left="284" w:firstLine="283"/>
        <w:rPr>
          <w:rFonts w:ascii="Times New Roman" w:hAnsi="Times New Roman"/>
          <w:b/>
        </w:rPr>
      </w:pPr>
      <w:r w:rsidRPr="003D0369">
        <w:rPr>
          <w:rFonts w:ascii="Times New Roman" w:hAnsi="Times New Roman"/>
          <w:b/>
        </w:rPr>
        <w:t>Неприложимо</w:t>
      </w:r>
    </w:p>
    <w:p w:rsidR="00E67C8F" w:rsidRPr="003D0369" w:rsidRDefault="00E67C8F" w:rsidP="00112D8D">
      <w:pPr>
        <w:tabs>
          <w:tab w:val="left" w:pos="851"/>
        </w:tabs>
        <w:spacing w:after="0" w:line="240" w:lineRule="auto"/>
        <w:ind w:left="567"/>
        <w:contextualSpacing/>
        <w:jc w:val="both"/>
        <w:rPr>
          <w:rFonts w:ascii="Times New Roman" w:eastAsia="Times New Roman" w:hAnsi="Times New Roman" w:cs="Times New Roman"/>
          <w:b/>
          <w:i/>
          <w:color w:val="0000CC"/>
          <w:lang w:eastAsia="bg-BG"/>
        </w:rPr>
      </w:pPr>
    </w:p>
    <w:p w:rsidR="0020215F" w:rsidRPr="003D0369" w:rsidRDefault="0020215F" w:rsidP="00112D8D">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20215F" w:rsidRPr="003D0369" w:rsidRDefault="0020215F" w:rsidP="009F4D34">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3D0369">
        <w:rPr>
          <w:rFonts w:ascii="Times New Roman" w:eastAsia="Times New Roman" w:hAnsi="Times New Roman" w:cs="Times New Roman"/>
          <w:lang w:eastAsia="bg-BG"/>
        </w:rPr>
        <w:t>ата за класифицирана информация;</w:t>
      </w:r>
    </w:p>
    <w:p w:rsidR="0020215F" w:rsidRPr="003D0369" w:rsidRDefault="0020215F" w:rsidP="009F4D34">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3D0369">
        <w:rPr>
          <w:rFonts w:ascii="Times New Roman" w:eastAsia="Times New Roman" w:hAnsi="Times New Roman" w:cs="Times New Roman"/>
          <w:lang w:eastAsia="bg-BG"/>
        </w:rPr>
        <w:t xml:space="preserve"> на държавната и служебна тайна;</w:t>
      </w:r>
    </w:p>
    <w:p w:rsidR="0020215F" w:rsidRPr="003D0369" w:rsidRDefault="0020215F" w:rsidP="009F4D34">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Липса на финансови средства за поддръжка на гражд</w:t>
      </w:r>
      <w:r w:rsidR="004A3DE0" w:rsidRPr="003D0369">
        <w:rPr>
          <w:rFonts w:ascii="Times New Roman" w:eastAsia="Times New Roman" w:hAnsi="Times New Roman" w:cs="Times New Roman"/>
          <w:lang w:eastAsia="bg-BG"/>
        </w:rPr>
        <w:t>анските ресурси;</w:t>
      </w:r>
    </w:p>
    <w:p w:rsidR="0090749B" w:rsidRPr="003D0369" w:rsidRDefault="0090749B" w:rsidP="00112D8D">
      <w:pPr>
        <w:spacing w:after="0" w:line="240" w:lineRule="auto"/>
        <w:ind w:left="720"/>
        <w:contextualSpacing/>
        <w:jc w:val="both"/>
        <w:rPr>
          <w:rFonts w:ascii="Times New Roman" w:eastAsia="Times New Roman" w:hAnsi="Times New Roman" w:cs="Times New Roman"/>
          <w:lang w:eastAsia="bg-BG"/>
        </w:rPr>
      </w:pPr>
    </w:p>
    <w:p w:rsidR="0020215F" w:rsidRPr="003D0369" w:rsidRDefault="0020215F" w:rsidP="00112D8D">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color w:val="0000CC"/>
          <w:lang w:eastAsia="bg-BG"/>
        </w:rPr>
      </w:pPr>
      <w:r w:rsidRPr="003D0369">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20215F" w:rsidRPr="003D0369" w:rsidRDefault="000958BC" w:rsidP="00112D8D">
      <w:pPr>
        <w:tabs>
          <w:tab w:val="left" w:pos="851"/>
        </w:tabs>
        <w:spacing w:after="0" w:line="240" w:lineRule="auto"/>
        <w:ind w:left="567"/>
        <w:contextualSpacing/>
        <w:jc w:val="both"/>
        <w:rPr>
          <w:rFonts w:ascii="Times New Roman" w:eastAsia="Calibri" w:hAnsi="Times New Roman" w:cs="Times New Roman"/>
          <w:b/>
        </w:rPr>
      </w:pPr>
      <w:r w:rsidRPr="003D0369">
        <w:rPr>
          <w:rFonts w:ascii="Times New Roman" w:eastAsia="Calibri" w:hAnsi="Times New Roman" w:cs="Times New Roman"/>
          <w:b/>
        </w:rPr>
        <w:t>Неприложимо</w:t>
      </w:r>
    </w:p>
    <w:p w:rsidR="00490D9E" w:rsidRPr="003D0369" w:rsidRDefault="00490D9E" w:rsidP="00112D8D">
      <w:pPr>
        <w:tabs>
          <w:tab w:val="left" w:pos="851"/>
        </w:tabs>
        <w:spacing w:after="0" w:line="240" w:lineRule="auto"/>
        <w:ind w:left="567"/>
        <w:contextualSpacing/>
        <w:jc w:val="both"/>
        <w:rPr>
          <w:rFonts w:ascii="Times New Roman" w:eastAsia="Calibri" w:hAnsi="Times New Roman" w:cs="Times New Roman"/>
          <w:b/>
        </w:rPr>
      </w:pPr>
    </w:p>
    <w:p w:rsidR="00AC17A6" w:rsidRPr="003D0369" w:rsidRDefault="00490D9E" w:rsidP="00112D8D">
      <w:pPr>
        <w:numPr>
          <w:ilvl w:val="0"/>
          <w:numId w:val="14"/>
        </w:numPr>
        <w:spacing w:after="0" w:line="240" w:lineRule="auto"/>
        <w:ind w:left="851" w:hanging="284"/>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П</w:t>
      </w:r>
      <w:r w:rsidR="00AC17A6" w:rsidRPr="003D0369">
        <w:rPr>
          <w:rFonts w:ascii="Times New Roman" w:eastAsia="Calibri" w:hAnsi="Times New Roman" w:cs="Times New Roman"/>
          <w:b/>
          <w:i/>
          <w:color w:val="0000CC"/>
        </w:rPr>
        <w:t>редоставян</w:t>
      </w:r>
      <w:r w:rsidRPr="003D0369">
        <w:rPr>
          <w:rFonts w:ascii="Times New Roman" w:eastAsia="Calibri" w:hAnsi="Times New Roman" w:cs="Times New Roman"/>
          <w:b/>
          <w:i/>
          <w:color w:val="0000CC"/>
        </w:rPr>
        <w:t>и по програмата</w:t>
      </w:r>
      <w:r w:rsidR="00AC17A6" w:rsidRPr="003D0369">
        <w:rPr>
          <w:rFonts w:ascii="Times New Roman" w:eastAsia="Calibri" w:hAnsi="Times New Roman" w:cs="Times New Roman"/>
          <w:b/>
          <w:i/>
          <w:color w:val="0000CC"/>
        </w:rPr>
        <w:t xml:space="preserve"> продукт</w:t>
      </w:r>
      <w:r w:rsidR="00BC0797" w:rsidRPr="003D0369">
        <w:rPr>
          <w:rFonts w:ascii="Times New Roman" w:eastAsia="Calibri" w:hAnsi="Times New Roman" w:cs="Times New Roman"/>
          <w:b/>
          <w:i/>
          <w:color w:val="0000CC"/>
        </w:rPr>
        <w:t>и</w:t>
      </w:r>
      <w:r w:rsidR="00AC17A6" w:rsidRPr="003D0369">
        <w:rPr>
          <w:rFonts w:ascii="Times New Roman" w:eastAsia="Calibri" w:hAnsi="Times New Roman" w:cs="Times New Roman"/>
          <w:b/>
          <w:i/>
          <w:color w:val="0000CC"/>
        </w:rPr>
        <w:t>/услуг</w:t>
      </w:r>
      <w:r w:rsidR="00BC0797" w:rsidRPr="003D0369">
        <w:rPr>
          <w:rFonts w:ascii="Times New Roman" w:eastAsia="Calibri" w:hAnsi="Times New Roman" w:cs="Times New Roman"/>
          <w:b/>
          <w:i/>
          <w:color w:val="0000CC"/>
        </w:rPr>
        <w:t>и</w:t>
      </w:r>
      <w:r w:rsidR="00AC17A6" w:rsidRPr="003D0369">
        <w:rPr>
          <w:rFonts w:ascii="Times New Roman" w:eastAsia="Calibri" w:hAnsi="Times New Roman" w:cs="Times New Roman"/>
          <w:b/>
          <w:i/>
          <w:color w:val="0000CC"/>
        </w:rPr>
        <w:t>:</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Участие в разработването на проекти на нормативни актове;</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Процесуално представителство на министерството пред съдилищата;</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Изготвяне проекти на договори и становища по законосъобразността на договори;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Контролни дейности, осъществявани  от Инспектората и финансовите контрольори;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Изготвяне на проектите на годишния бюджет на министерството и бюджетите на ВРБ;</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3D0369">
        <w:rPr>
          <w:rFonts w:ascii="Times New Roman" w:eastAsia="Calibri" w:hAnsi="Times New Roman" w:cs="Times New Roman"/>
        </w:rPr>
        <w:t>на сметките за СЕС</w:t>
      </w:r>
      <w:r w:rsidRPr="003D0369">
        <w:rPr>
          <w:rFonts w:ascii="Times New Roman" w:eastAsia="Calibri" w:hAnsi="Times New Roman" w:cs="Times New Roman"/>
        </w:rPr>
        <w:t>;</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Отчитане изпълнението на бюджета и на </w:t>
      </w:r>
      <w:r w:rsidR="005F2286" w:rsidRPr="003D0369">
        <w:rPr>
          <w:rFonts w:ascii="Times New Roman" w:eastAsia="Calibri" w:hAnsi="Times New Roman" w:cs="Times New Roman"/>
        </w:rPr>
        <w:t>сметките за СЕС</w:t>
      </w:r>
      <w:r w:rsidRPr="003D0369">
        <w:rPr>
          <w:rFonts w:ascii="Times New Roman" w:eastAsia="Calibri" w:hAnsi="Times New Roman" w:cs="Times New Roman"/>
        </w:rPr>
        <w:t>;</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Разпределение на бюджет</w:t>
      </w:r>
      <w:r w:rsidR="005F2286" w:rsidRPr="003D0369">
        <w:rPr>
          <w:rFonts w:ascii="Times New Roman" w:eastAsia="Calibri" w:hAnsi="Times New Roman" w:cs="Times New Roman"/>
        </w:rPr>
        <w:t>а</w:t>
      </w:r>
      <w:r w:rsidRPr="003D0369">
        <w:rPr>
          <w:rFonts w:ascii="Times New Roman" w:eastAsia="Calibri" w:hAnsi="Times New Roman" w:cs="Times New Roman"/>
        </w:rPr>
        <w:t>;</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Анализ на потребностите и планиране обучението на персонала;</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Дейности по социална политика и социално сътрудничество;</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Деловодно обслужване;</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на учрежденския архив;</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Прием на по постъпили жалби и писма на граждани;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Дейности по осигуряване на прозрачност и публичност на дейността на министерството;</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страницата на министерството в Интернет;</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Програмно и техническо осигуряване на компютърната техника;</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автоматизираната информационна инфраструктура на министерството;</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Разработване на плана на министерството за действия при кризи;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lastRenderedPageBreak/>
        <w:t>Планиране и организиране на строително-монтажни работи;</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Материално-техническо снабдяване;</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Хигиенно и транспортно обслужване;</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Административно обслужване на юридически и физически лица на "едно гише";</w:t>
      </w:r>
    </w:p>
    <w:p w:rsidR="00AC17A6" w:rsidRPr="003D0369" w:rsidRDefault="00AC17A6"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rsidR="00AC17A6" w:rsidRDefault="00370D3D" w:rsidP="009F4D34">
      <w:pPr>
        <w:numPr>
          <w:ilvl w:val="0"/>
          <w:numId w:val="65"/>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Администриране на договори за абонаменто и сервизно обслужване, п</w:t>
      </w:r>
      <w:r w:rsidR="00AC17A6" w:rsidRPr="003D0369">
        <w:rPr>
          <w:rFonts w:ascii="Times New Roman" w:eastAsia="Calibri" w:hAnsi="Times New Roman" w:cs="Times New Roman"/>
        </w:rPr>
        <w:t>реводи на материали и документи от български на съответния чужд език и обратно</w:t>
      </w:r>
      <w:r w:rsidRPr="003D0369">
        <w:rPr>
          <w:rFonts w:ascii="Times New Roman" w:eastAsia="Calibri" w:hAnsi="Times New Roman" w:cs="Times New Roman"/>
        </w:rPr>
        <w:t>, доставки и др.</w:t>
      </w:r>
    </w:p>
    <w:p w:rsidR="004D09FE" w:rsidRPr="003D0369" w:rsidRDefault="004D09FE" w:rsidP="004D09FE">
      <w:pPr>
        <w:tabs>
          <w:tab w:val="left" w:pos="851"/>
        </w:tabs>
        <w:spacing w:after="0" w:line="240" w:lineRule="auto"/>
        <w:ind w:left="567"/>
        <w:jc w:val="both"/>
        <w:rPr>
          <w:rFonts w:ascii="Times New Roman" w:eastAsia="Calibri" w:hAnsi="Times New Roman" w:cs="Times New Roman"/>
        </w:rPr>
      </w:pPr>
    </w:p>
    <w:p w:rsidR="00AC17A6" w:rsidRPr="003D0369" w:rsidRDefault="00AC17A6" w:rsidP="00112D8D">
      <w:pPr>
        <w:numPr>
          <w:ilvl w:val="0"/>
          <w:numId w:val="14"/>
        </w:numPr>
        <w:spacing w:after="0" w:line="240" w:lineRule="auto"/>
        <w:ind w:left="851" w:hanging="284"/>
        <w:jc w:val="both"/>
        <w:rPr>
          <w:rFonts w:ascii="Times New Roman" w:hAnsi="Times New Roman" w:cs="Times New Roman"/>
          <w:b/>
          <w:i/>
          <w:color w:val="0000CC"/>
        </w:rPr>
      </w:pPr>
      <w:r w:rsidRPr="003D0369">
        <w:rPr>
          <w:rFonts w:ascii="Times New Roman" w:hAnsi="Times New Roman" w:cs="Times New Roman"/>
          <w:b/>
          <w:i/>
          <w:color w:val="0000CC"/>
        </w:rPr>
        <w:t>Организационни структури, участващи в програмата</w:t>
      </w:r>
    </w:p>
    <w:p w:rsidR="00AC17A6" w:rsidRDefault="00AC17A6" w:rsidP="009F4D34">
      <w:pPr>
        <w:numPr>
          <w:ilvl w:val="0"/>
          <w:numId w:val="35"/>
        </w:numPr>
        <w:spacing w:after="0" w:line="240" w:lineRule="auto"/>
        <w:ind w:left="0" w:firstLine="567"/>
        <w:jc w:val="both"/>
        <w:rPr>
          <w:rFonts w:ascii="Times New Roman" w:hAnsi="Times New Roman" w:cs="Times New Roman"/>
          <w:b/>
          <w:bCs/>
          <w:i/>
        </w:rPr>
      </w:pPr>
      <w:r w:rsidRPr="003D0369">
        <w:rPr>
          <w:rFonts w:ascii="Times New Roman" w:hAnsi="Times New Roman" w:cs="Times New Roman"/>
          <w:b/>
          <w:bCs/>
          <w:i/>
        </w:rPr>
        <w:t>Инспекторат</w:t>
      </w:r>
    </w:p>
    <w:p w:rsidR="009D7545" w:rsidRPr="0001251D" w:rsidRDefault="0001251D" w:rsidP="0001251D">
      <w:pPr>
        <w:spacing w:after="0" w:line="240" w:lineRule="auto"/>
        <w:ind w:firstLine="567"/>
        <w:jc w:val="both"/>
        <w:rPr>
          <w:rFonts w:ascii="Times New Roman" w:hAnsi="Times New Roman" w:cs="Times New Roman"/>
          <w:bCs/>
        </w:rPr>
      </w:pPr>
      <w:r w:rsidRPr="0001251D">
        <w:rPr>
          <w:rFonts w:ascii="Times New Roman" w:hAnsi="Times New Roman" w:cs="Times New Roman"/>
          <w:bCs/>
        </w:rPr>
        <w:t>Дейността на Инспектората</w:t>
      </w:r>
      <w:r>
        <w:rPr>
          <w:rFonts w:ascii="Times New Roman" w:hAnsi="Times New Roman" w:cs="Times New Roman"/>
          <w:bCs/>
        </w:rPr>
        <w:t xml:space="preserve">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rsidR="00AC17A6" w:rsidRPr="003D0369" w:rsidRDefault="00AC17A6" w:rsidP="009F4D34">
      <w:pPr>
        <w:numPr>
          <w:ilvl w:val="0"/>
          <w:numId w:val="37"/>
        </w:numPr>
        <w:spacing w:after="0" w:line="240" w:lineRule="auto"/>
        <w:ind w:left="0" w:firstLine="567"/>
        <w:jc w:val="both"/>
        <w:rPr>
          <w:rFonts w:ascii="Times New Roman" w:hAnsi="Times New Roman" w:cs="Times New Roman"/>
          <w:b/>
          <w:bCs/>
        </w:rPr>
      </w:pPr>
      <w:r w:rsidRPr="003D0369">
        <w:rPr>
          <w:rFonts w:ascii="Times New Roman" w:hAnsi="Times New Roman" w:cs="Times New Roman"/>
          <w:b/>
          <w:bCs/>
          <w:i/>
          <w:lang w:val="ru-RU"/>
        </w:rPr>
        <w:t>Финансови контрольори</w:t>
      </w:r>
    </w:p>
    <w:p w:rsidR="00AC17A6" w:rsidRPr="003D0369" w:rsidRDefault="00AC17A6" w:rsidP="00112D8D">
      <w:pPr>
        <w:spacing w:after="0" w:line="240" w:lineRule="auto"/>
        <w:ind w:firstLine="567"/>
        <w:jc w:val="both"/>
        <w:rPr>
          <w:rFonts w:ascii="Times New Roman" w:hAnsi="Times New Roman" w:cs="Times New Roman"/>
          <w:bCs/>
        </w:rPr>
      </w:pPr>
      <w:r w:rsidRPr="003D0369">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3D0369">
        <w:rPr>
          <w:rFonts w:ascii="Times New Roman" w:hAnsi="Times New Roman" w:cs="Times New Roman"/>
          <w:bCs/>
        </w:rPr>
        <w:t>Стратегическо планиране и програми за регионално развитие</w:t>
      </w:r>
      <w:r w:rsidRPr="003D0369">
        <w:rPr>
          <w:rFonts w:ascii="Times New Roman" w:hAnsi="Times New Roman" w:cs="Times New Roman"/>
          <w:bCs/>
        </w:rPr>
        <w:t xml:space="preserve">“ и </w:t>
      </w:r>
      <w:r w:rsidR="001210D6" w:rsidRPr="003D0369">
        <w:rPr>
          <w:rFonts w:ascii="Times New Roman" w:hAnsi="Times New Roman" w:cs="Times New Roman"/>
          <w:bCs/>
        </w:rPr>
        <w:t>дирекция „Управление на териториалното сътрудничество“</w:t>
      </w:r>
      <w:r w:rsidRPr="003D0369">
        <w:rPr>
          <w:rFonts w:ascii="Times New Roman" w:hAnsi="Times New Roman" w:cs="Times New Roman"/>
          <w:bCs/>
        </w:rPr>
        <w:t>.</w:t>
      </w:r>
    </w:p>
    <w:p w:rsidR="00AC17A6" w:rsidRPr="003D0369" w:rsidRDefault="00AC17A6" w:rsidP="00112D8D">
      <w:pPr>
        <w:spacing w:after="0" w:line="240" w:lineRule="auto"/>
        <w:ind w:firstLine="567"/>
        <w:jc w:val="both"/>
        <w:rPr>
          <w:rFonts w:ascii="Times New Roman" w:hAnsi="Times New Roman" w:cs="Times New Roman"/>
          <w:bCs/>
        </w:rPr>
      </w:pPr>
      <w:r w:rsidRPr="003D0369">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методологията на министъра на финансите.</w:t>
      </w:r>
    </w:p>
    <w:p w:rsidR="00AC17A6" w:rsidRPr="003D0369" w:rsidRDefault="00AC17A6" w:rsidP="00112D8D">
      <w:pPr>
        <w:spacing w:after="0" w:line="240" w:lineRule="auto"/>
        <w:ind w:firstLine="567"/>
        <w:jc w:val="both"/>
        <w:rPr>
          <w:rFonts w:ascii="Times New Roman" w:hAnsi="Times New Roman" w:cs="Times New Roman"/>
          <w:bCs/>
        </w:rPr>
      </w:pPr>
      <w:r w:rsidRPr="003D0369">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rsidR="00AC17A6" w:rsidRPr="00CF7E76" w:rsidRDefault="00AC17A6" w:rsidP="009F4D34">
      <w:pPr>
        <w:numPr>
          <w:ilvl w:val="0"/>
          <w:numId w:val="36"/>
        </w:numPr>
        <w:tabs>
          <w:tab w:val="clear" w:pos="720"/>
          <w:tab w:val="left" w:pos="709"/>
        </w:tabs>
        <w:spacing w:after="0" w:line="240" w:lineRule="auto"/>
        <w:ind w:left="0" w:firstLine="567"/>
        <w:jc w:val="both"/>
        <w:rPr>
          <w:rFonts w:ascii="Times New Roman" w:hAnsi="Times New Roman" w:cs="Times New Roman"/>
          <w:b/>
          <w:bCs/>
          <w:i/>
        </w:rPr>
      </w:pPr>
      <w:r w:rsidRPr="00CF7E76">
        <w:rPr>
          <w:rFonts w:ascii="Times New Roman" w:hAnsi="Times New Roman" w:cs="Times New Roman"/>
          <w:b/>
          <w:bCs/>
          <w:i/>
        </w:rPr>
        <w:t>Дирекция „Вътрешен одит“</w:t>
      </w:r>
    </w:p>
    <w:p w:rsidR="00DF0F39" w:rsidRPr="00CF7E76" w:rsidRDefault="00DF0F39" w:rsidP="00DF0F39">
      <w:pPr>
        <w:spacing w:after="0" w:line="240" w:lineRule="auto"/>
        <w:ind w:firstLine="567"/>
        <w:jc w:val="both"/>
        <w:rPr>
          <w:rFonts w:ascii="Times New Roman" w:hAnsi="Times New Roman" w:cs="Times New Roman"/>
          <w:b/>
          <w:bCs/>
          <w:i/>
        </w:rPr>
      </w:pPr>
      <w:r w:rsidRPr="00CF7E76">
        <w:rPr>
          <w:rFonts w:ascii="Times New Roman" w:hAnsi="Times New Roman" w:cs="Times New Roman"/>
        </w:rPr>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rsidR="00AC17A6" w:rsidRPr="00CF7E76" w:rsidRDefault="00AC17A6" w:rsidP="009F4D34">
      <w:pPr>
        <w:numPr>
          <w:ilvl w:val="0"/>
          <w:numId w:val="31"/>
        </w:numPr>
        <w:tabs>
          <w:tab w:val="clear" w:pos="720"/>
          <w:tab w:val="left" w:pos="709"/>
        </w:tabs>
        <w:spacing w:after="0" w:line="240" w:lineRule="auto"/>
        <w:ind w:left="0" w:firstLine="567"/>
        <w:jc w:val="both"/>
        <w:rPr>
          <w:rFonts w:ascii="Times New Roman" w:hAnsi="Times New Roman" w:cs="Times New Roman"/>
          <w:b/>
          <w:bCs/>
        </w:rPr>
      </w:pPr>
      <w:r w:rsidRPr="00CF7E76">
        <w:rPr>
          <w:rFonts w:ascii="Times New Roman" w:hAnsi="Times New Roman" w:cs="Times New Roman"/>
          <w:b/>
          <w:bCs/>
          <w:i/>
        </w:rPr>
        <w:t>Дирекция „Административно обслужване и човешки ресурси</w:t>
      </w:r>
      <w:r w:rsidRPr="00CF7E76">
        <w:rPr>
          <w:rFonts w:ascii="Times New Roman" w:hAnsi="Times New Roman" w:cs="Times New Roman"/>
          <w:b/>
          <w:bCs/>
        </w:rPr>
        <w:t>“</w:t>
      </w:r>
    </w:p>
    <w:p w:rsidR="009D7545" w:rsidRPr="009D7545" w:rsidRDefault="009D7545" w:rsidP="009D7545">
      <w:pPr>
        <w:spacing w:after="0" w:line="240" w:lineRule="auto"/>
        <w:ind w:firstLine="567"/>
        <w:jc w:val="both"/>
        <w:rPr>
          <w:rFonts w:ascii="Times New Roman" w:hAnsi="Times New Roman" w:cs="Times New Roman"/>
          <w:bCs/>
        </w:rPr>
      </w:pPr>
      <w:r w:rsidRPr="00CF7E76">
        <w:rPr>
          <w:rFonts w:ascii="Times New Roman" w:hAnsi="Times New Roman" w:cs="Times New Roman"/>
          <w:bCs/>
        </w:rPr>
        <w:t xml:space="preserve">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w:t>
      </w:r>
      <w:r>
        <w:rPr>
          <w:rFonts w:ascii="Times New Roman" w:hAnsi="Times New Roman" w:cs="Times New Roman"/>
          <w:bCs/>
        </w:rPr>
        <w:t>и на заявленията за предоставяне на достъп до обществена информация, съгласно Закона за достъп до обществена информация.</w:t>
      </w:r>
      <w:r w:rsidR="00176483">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rsidR="00AC17A6" w:rsidRPr="00340165" w:rsidRDefault="00AC17A6" w:rsidP="009F4D34">
      <w:pPr>
        <w:numPr>
          <w:ilvl w:val="0"/>
          <w:numId w:val="31"/>
        </w:numPr>
        <w:tabs>
          <w:tab w:val="clear" w:pos="720"/>
          <w:tab w:val="left" w:pos="709"/>
        </w:tabs>
        <w:spacing w:after="0" w:line="240" w:lineRule="auto"/>
        <w:ind w:left="0" w:firstLine="567"/>
        <w:jc w:val="both"/>
        <w:rPr>
          <w:rFonts w:ascii="Times New Roman" w:eastAsia="Times New Roman" w:hAnsi="Times New Roman" w:cs="Times New Roman"/>
          <w:lang w:eastAsia="bg-BG"/>
        </w:rPr>
      </w:pPr>
      <w:r w:rsidRPr="003D0369">
        <w:rPr>
          <w:rFonts w:ascii="Times New Roman" w:hAnsi="Times New Roman" w:cs="Times New Roman"/>
          <w:b/>
          <w:bCs/>
          <w:i/>
        </w:rPr>
        <w:t>Дирекция „</w:t>
      </w:r>
      <w:r w:rsidRPr="003D0369">
        <w:rPr>
          <w:rFonts w:ascii="Times New Roman" w:hAnsi="Times New Roman" w:cs="Times New Roman"/>
          <w:b/>
          <w:i/>
        </w:rPr>
        <w:t>Връзки с обществеността, протокол  и международно сътрудничество</w:t>
      </w:r>
      <w:r w:rsidRPr="003D0369">
        <w:rPr>
          <w:rFonts w:ascii="Times New Roman" w:hAnsi="Times New Roman" w:cs="Times New Roman"/>
          <w:b/>
          <w:bCs/>
          <w:i/>
        </w:rPr>
        <w:t>“</w:t>
      </w:r>
      <w:r w:rsidRPr="003D0369">
        <w:rPr>
          <w:rFonts w:ascii="Times New Roman" w:hAnsi="Times New Roman" w:cs="Times New Roman"/>
          <w:bCs/>
          <w:i/>
        </w:rPr>
        <w:t xml:space="preserve"> </w:t>
      </w:r>
    </w:p>
    <w:p w:rsidR="00340165" w:rsidRPr="00340165" w:rsidRDefault="00340165" w:rsidP="00340165">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rsidR="00AC17A6" w:rsidRPr="003D0369" w:rsidRDefault="00AC17A6" w:rsidP="009F4D34">
      <w:pPr>
        <w:numPr>
          <w:ilvl w:val="0"/>
          <w:numId w:val="32"/>
        </w:numPr>
        <w:tabs>
          <w:tab w:val="clear" w:pos="720"/>
          <w:tab w:val="left" w:pos="709"/>
        </w:tabs>
        <w:spacing w:after="0" w:line="240" w:lineRule="auto"/>
        <w:ind w:left="0" w:firstLine="567"/>
        <w:jc w:val="both"/>
        <w:rPr>
          <w:rFonts w:ascii="Times New Roman" w:hAnsi="Times New Roman" w:cs="Times New Roman"/>
          <w:b/>
          <w:bCs/>
        </w:rPr>
      </w:pPr>
      <w:r w:rsidRPr="003D0369">
        <w:rPr>
          <w:rFonts w:ascii="Times New Roman" w:hAnsi="Times New Roman" w:cs="Times New Roman"/>
          <w:b/>
          <w:bCs/>
          <w:i/>
        </w:rPr>
        <w:t>Дирекция „Финансово-стопански дейности</w:t>
      </w:r>
      <w:r w:rsidRPr="003D0369">
        <w:rPr>
          <w:rFonts w:ascii="Times New Roman" w:hAnsi="Times New Roman" w:cs="Times New Roman"/>
          <w:b/>
          <w:bCs/>
        </w:rPr>
        <w:t>“</w:t>
      </w:r>
    </w:p>
    <w:p w:rsidR="00AC17A6" w:rsidRPr="00E14116" w:rsidRDefault="00FC1030" w:rsidP="00112D8D">
      <w:pPr>
        <w:spacing w:after="0" w:line="240" w:lineRule="auto"/>
        <w:ind w:firstLine="567"/>
        <w:jc w:val="both"/>
        <w:rPr>
          <w:rFonts w:ascii="Times New Roman" w:hAnsi="Times New Roman"/>
          <w:bCs/>
        </w:rPr>
      </w:pPr>
      <w:r>
        <w:rPr>
          <w:rFonts w:ascii="Times New Roman" w:hAnsi="Times New Roman" w:cs="Times New Roman"/>
          <w:bCs/>
        </w:rPr>
        <w:t xml:space="preserve">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w:t>
      </w:r>
      <w:r>
        <w:rPr>
          <w:rFonts w:ascii="Times New Roman" w:hAnsi="Times New Roman" w:cs="Times New Roman"/>
          <w:bCs/>
        </w:rPr>
        <w:lastRenderedPageBreak/>
        <w:t>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w:t>
      </w:r>
      <w:r w:rsidR="00E14116">
        <w:rPr>
          <w:rFonts w:ascii="Times New Roman" w:hAnsi="Times New Roman" w:cs="Times New Roman"/>
          <w:bCs/>
          <w:lang w:val="en-US"/>
        </w:rPr>
        <w:t xml:space="preserve"> </w:t>
      </w:r>
      <w:r w:rsidR="00E14116">
        <w:rPr>
          <w:rFonts w:ascii="Times New Roman" w:hAnsi="Times New Roman" w:cs="Times New Roman"/>
          <w:bCs/>
        </w:rPr>
        <w:t>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rsidR="00AC17A6" w:rsidRPr="003D0369" w:rsidRDefault="00AC17A6" w:rsidP="009F4D34">
      <w:pPr>
        <w:numPr>
          <w:ilvl w:val="0"/>
          <w:numId w:val="33"/>
        </w:numPr>
        <w:tabs>
          <w:tab w:val="clear" w:pos="720"/>
          <w:tab w:val="num" w:pos="0"/>
          <w:tab w:val="left" w:pos="851"/>
        </w:tabs>
        <w:spacing w:after="0" w:line="240" w:lineRule="auto"/>
        <w:ind w:left="0" w:firstLine="567"/>
        <w:jc w:val="both"/>
        <w:rPr>
          <w:rFonts w:ascii="Times New Roman" w:hAnsi="Times New Roman" w:cs="Times New Roman"/>
          <w:bCs/>
          <w:i/>
        </w:rPr>
      </w:pPr>
      <w:r w:rsidRPr="003D0369">
        <w:rPr>
          <w:rFonts w:ascii="Times New Roman" w:hAnsi="Times New Roman" w:cs="Times New Roman"/>
          <w:b/>
          <w:bCs/>
          <w:i/>
        </w:rPr>
        <w:t>Дирекция „Информационно обслужване и системи за сигурност "</w:t>
      </w:r>
      <w:r w:rsidRPr="003D0369">
        <w:rPr>
          <w:rFonts w:ascii="Times New Roman" w:hAnsi="Times New Roman" w:cs="Times New Roman"/>
          <w:bCs/>
          <w:i/>
          <w:lang w:val="en-US"/>
        </w:rPr>
        <w:t xml:space="preserve"> </w:t>
      </w:r>
    </w:p>
    <w:p w:rsidR="00AC5C14" w:rsidRPr="00AC5C14" w:rsidRDefault="00AC17A6" w:rsidP="00112D8D">
      <w:pPr>
        <w:pStyle w:val="ListParagraph"/>
        <w:spacing w:after="0" w:line="240" w:lineRule="auto"/>
        <w:ind w:left="0" w:firstLine="567"/>
        <w:jc w:val="both"/>
        <w:rPr>
          <w:rFonts w:ascii="Times New Roman" w:hAnsi="Times New Roman"/>
          <w:bCs/>
        </w:rPr>
      </w:pPr>
      <w:r w:rsidRPr="003D0369">
        <w:rPr>
          <w:rFonts w:ascii="Times New Roman" w:hAnsi="Times New Roman"/>
          <w:bCs/>
        </w:rPr>
        <w:t>Дирекци</w:t>
      </w:r>
      <w:r w:rsidR="00AC5C14">
        <w:rPr>
          <w:rFonts w:ascii="Times New Roman" w:hAnsi="Times New Roman"/>
          <w:bCs/>
        </w:rPr>
        <w:t>ята планира сновно дейности за: а</w:t>
      </w:r>
      <w:r w:rsidRPr="00AC5C14">
        <w:rPr>
          <w:rFonts w:ascii="Times New Roman" w:hAnsi="Times New Roman"/>
          <w:bCs/>
        </w:rPr>
        <w:t>бонаментно техническо обслужване на пожароизвестителната система, на системата за контрол на достъп и контрол на работнот</w:t>
      </w:r>
      <w:r w:rsidR="00592292">
        <w:rPr>
          <w:rFonts w:ascii="Times New Roman" w:hAnsi="Times New Roman"/>
          <w:bCs/>
        </w:rPr>
        <w:t>о</w:t>
      </w:r>
      <w:r w:rsidRPr="00AC5C14">
        <w:rPr>
          <w:rFonts w:ascii="Times New Roman" w:hAnsi="Times New Roman"/>
          <w:bCs/>
        </w:rPr>
        <w:t xml:space="preserve"> време, поддръжка на комуникационната мрежа на МРРБ и др</w:t>
      </w:r>
      <w:r w:rsidR="000B1736" w:rsidRPr="00AC5C14">
        <w:rPr>
          <w:rFonts w:ascii="Times New Roman" w:hAnsi="Times New Roman"/>
          <w:bCs/>
        </w:rPr>
        <w:t>.</w:t>
      </w:r>
      <w:r w:rsidRPr="00AC5C14">
        <w:rPr>
          <w:rFonts w:ascii="Times New Roman" w:hAnsi="Times New Roman"/>
          <w:bCs/>
        </w:rPr>
        <w:t xml:space="preserve"> </w:t>
      </w:r>
    </w:p>
    <w:p w:rsidR="00AC17A6" w:rsidRPr="000E11DB" w:rsidRDefault="00AC17A6" w:rsidP="009F4D34">
      <w:pPr>
        <w:pStyle w:val="ListParagraph"/>
        <w:numPr>
          <w:ilvl w:val="0"/>
          <w:numId w:val="33"/>
        </w:numPr>
        <w:spacing w:after="0" w:line="240" w:lineRule="auto"/>
        <w:ind w:hanging="153"/>
        <w:jc w:val="both"/>
        <w:rPr>
          <w:rFonts w:ascii="Times New Roman" w:hAnsi="Times New Roman"/>
          <w:bCs/>
        </w:rPr>
      </w:pPr>
      <w:r w:rsidRPr="00AC5C14">
        <w:rPr>
          <w:rFonts w:ascii="Times New Roman" w:hAnsi="Times New Roman"/>
          <w:b/>
          <w:bCs/>
          <w:i/>
        </w:rPr>
        <w:t>Дирекция „Обществени поръчки"</w:t>
      </w:r>
      <w:r w:rsidRPr="00AC5C14">
        <w:rPr>
          <w:rFonts w:ascii="Times New Roman" w:hAnsi="Times New Roman"/>
          <w:bCs/>
          <w:i/>
          <w:lang w:val="en-US"/>
        </w:rPr>
        <w:t xml:space="preserve"> </w:t>
      </w:r>
    </w:p>
    <w:p w:rsidR="000E11DB" w:rsidRDefault="000E11DB" w:rsidP="000E11DB">
      <w:pPr>
        <w:spacing w:after="0" w:line="240" w:lineRule="auto"/>
        <w:ind w:firstLine="567"/>
        <w:jc w:val="both"/>
        <w:rPr>
          <w:rFonts w:ascii="Times New Roman" w:hAnsi="Times New Roman"/>
          <w:bCs/>
        </w:rPr>
      </w:pPr>
      <w:r w:rsidRPr="000E11DB">
        <w:rPr>
          <w:rFonts w:ascii="Times New Roman" w:eastAsia="Times New Roman" w:hAnsi="Times New Roman" w:cs="Times New Roman"/>
          <w:sz w:val="24"/>
          <w:szCs w:val="24"/>
          <w:lang w:eastAsia="bg-BG"/>
        </w:rPr>
        <w:t>В изпълнение на възложените й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r>
        <w:rPr>
          <w:rFonts w:ascii="Times New Roman" w:eastAsia="Times New Roman" w:hAnsi="Times New Roman" w:cs="Times New Roman"/>
          <w:sz w:val="24"/>
          <w:szCs w:val="24"/>
          <w:lang w:eastAsia="bg-BG"/>
        </w:rPr>
        <w:t>.</w:t>
      </w:r>
    </w:p>
    <w:p w:rsidR="00AC17A6" w:rsidRPr="003D0369" w:rsidRDefault="00AC17A6" w:rsidP="009F4D34">
      <w:pPr>
        <w:numPr>
          <w:ilvl w:val="0"/>
          <w:numId w:val="34"/>
        </w:numPr>
        <w:tabs>
          <w:tab w:val="clear" w:pos="720"/>
          <w:tab w:val="left" w:pos="709"/>
        </w:tabs>
        <w:spacing w:after="0" w:line="240" w:lineRule="auto"/>
        <w:ind w:left="0" w:firstLine="567"/>
        <w:contextualSpacing/>
        <w:jc w:val="both"/>
        <w:rPr>
          <w:rFonts w:ascii="Times New Roman" w:eastAsia="Calibri" w:hAnsi="Times New Roman" w:cs="Times New Roman"/>
          <w:b/>
          <w:bCs/>
          <w:i/>
        </w:rPr>
      </w:pPr>
      <w:r w:rsidRPr="003D0369">
        <w:rPr>
          <w:rFonts w:ascii="Times New Roman" w:eastAsia="Calibri" w:hAnsi="Times New Roman" w:cs="Times New Roman"/>
          <w:b/>
          <w:bCs/>
          <w:i/>
        </w:rPr>
        <w:t xml:space="preserve">Дирекция „Правна“ </w:t>
      </w:r>
    </w:p>
    <w:p w:rsidR="00AC17A6" w:rsidRPr="003D0369" w:rsidRDefault="00FD3FA0" w:rsidP="00112D8D">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w:t>
      </w:r>
      <w:r w:rsidR="00AC17A6" w:rsidRPr="003D0369">
        <w:rPr>
          <w:rFonts w:ascii="Times New Roman" w:eastAsia="Calibri" w:hAnsi="Times New Roman" w:cs="Times New Roman"/>
          <w:bCs/>
        </w:rPr>
        <w:t xml:space="preserve">Дирекцията планира </w:t>
      </w:r>
      <w:r w:rsidR="00DF0E22" w:rsidRPr="003D0369">
        <w:rPr>
          <w:rFonts w:ascii="Times New Roman" w:eastAsia="Calibri" w:hAnsi="Times New Roman" w:cs="Times New Roman"/>
          <w:bCs/>
        </w:rPr>
        <w:t>средства</w:t>
      </w:r>
      <w:r w:rsidR="00AC17A6" w:rsidRPr="003D0369">
        <w:rPr>
          <w:rFonts w:ascii="Times New Roman" w:eastAsia="Calibri" w:hAnsi="Times New Roman" w:cs="Times New Roman"/>
          <w:bCs/>
        </w:rPr>
        <w:t xml:space="preserve"> </w:t>
      </w:r>
      <w:r w:rsidR="00DF0E22" w:rsidRPr="003D0369">
        <w:rPr>
          <w:rFonts w:ascii="Times New Roman" w:eastAsia="Calibri" w:hAnsi="Times New Roman" w:cs="Times New Roman"/>
          <w:bCs/>
        </w:rPr>
        <w:t>за</w:t>
      </w:r>
      <w:r w:rsidRPr="003D0369">
        <w:rPr>
          <w:rFonts w:ascii="Times New Roman" w:eastAsia="Calibri" w:hAnsi="Times New Roman" w:cs="Times New Roman"/>
          <w:bCs/>
        </w:rPr>
        <w:t xml:space="preserve"> </w:t>
      </w:r>
      <w:r w:rsidR="00DF0E22" w:rsidRPr="003D0369">
        <w:rPr>
          <w:rFonts w:ascii="Times New Roman" w:eastAsia="Calibri" w:hAnsi="Times New Roman" w:cs="Times New Roman"/>
          <w:bCs/>
        </w:rPr>
        <w:t>изплащане на</w:t>
      </w:r>
      <w:r w:rsidR="00FA2F8D" w:rsidRPr="003D0369">
        <w:rPr>
          <w:rFonts w:ascii="Times New Roman" w:eastAsia="Calibri" w:hAnsi="Times New Roman" w:cs="Times New Roman"/>
          <w:bCs/>
        </w:rPr>
        <w:t xml:space="preserve">: </w:t>
      </w:r>
      <w:r w:rsidR="00AC17A6" w:rsidRPr="003D0369">
        <w:rPr>
          <w:rFonts w:ascii="Times New Roman" w:hAnsi="Times New Roman"/>
          <w:bCs/>
        </w:rPr>
        <w:t>осъдителни решения и изпълнителни листове</w:t>
      </w:r>
      <w:r w:rsidR="00FA2F8D" w:rsidRPr="003D0369">
        <w:rPr>
          <w:rFonts w:ascii="Times New Roman" w:hAnsi="Times New Roman"/>
          <w:bCs/>
        </w:rPr>
        <w:t xml:space="preserve">; </w:t>
      </w:r>
      <w:r w:rsidR="00FA2F8D" w:rsidRPr="003D0369">
        <w:rPr>
          <w:rFonts w:ascii="Times New Roman" w:eastAsia="Calibri" w:hAnsi="Times New Roman" w:cs="Times New Roman"/>
          <w:bCs/>
        </w:rPr>
        <w:t xml:space="preserve"> </w:t>
      </w:r>
      <w:r w:rsidR="00DF0E22" w:rsidRPr="003D0369">
        <w:rPr>
          <w:rFonts w:ascii="Times New Roman" w:hAnsi="Times New Roman"/>
          <w:bCs/>
        </w:rPr>
        <w:t>т</w:t>
      </w:r>
      <w:r w:rsidR="00AC17A6" w:rsidRPr="003D0369">
        <w:rPr>
          <w:rFonts w:ascii="Times New Roman" w:hAnsi="Times New Roman"/>
          <w:bCs/>
        </w:rPr>
        <w:t>акси по арбитражни дела и съдебни производства, депозити за</w:t>
      </w:r>
      <w:r w:rsidR="00007E52">
        <w:rPr>
          <w:rFonts w:ascii="Times New Roman" w:hAnsi="Times New Roman"/>
          <w:bCs/>
        </w:rPr>
        <w:t xml:space="preserve"> вещи лица и други съдебни такси.</w:t>
      </w:r>
      <w:r w:rsidR="00AC17A6" w:rsidRPr="003D0369">
        <w:rPr>
          <w:rFonts w:ascii="Times New Roman" w:hAnsi="Times New Roman"/>
          <w:bCs/>
        </w:rPr>
        <w:t xml:space="preserve"> </w:t>
      </w:r>
    </w:p>
    <w:p w:rsidR="00AC17A6" w:rsidRPr="003D0369" w:rsidRDefault="00AC17A6" w:rsidP="00112D8D">
      <w:pPr>
        <w:spacing w:after="0" w:line="240" w:lineRule="auto"/>
        <w:ind w:firstLine="567"/>
        <w:jc w:val="both"/>
        <w:rPr>
          <w:rFonts w:ascii="Times New Roman" w:hAnsi="Times New Roman" w:cs="Times New Roman"/>
          <w:bCs/>
        </w:rPr>
      </w:pPr>
      <w:r w:rsidRPr="003D0369">
        <w:rPr>
          <w:rFonts w:ascii="Times New Roman" w:hAnsi="Times New Roman" w:cs="Times New Roman"/>
          <w:bCs/>
        </w:rPr>
        <w:t>Плануваните средства са крайно недостатъчни за изплащане на паричните задължения от страна на МРРБ, във връзка с влезли в сила съдебни решения и издадени изпълнителни листове.</w:t>
      </w:r>
      <w:r w:rsidR="00FD3FA0" w:rsidRPr="003D0369">
        <w:rPr>
          <w:rFonts w:ascii="Times New Roman" w:hAnsi="Times New Roman" w:cs="Times New Roman"/>
          <w:bCs/>
        </w:rPr>
        <w:t xml:space="preserve"> </w:t>
      </w:r>
    </w:p>
    <w:p w:rsidR="00FD3FA0" w:rsidRPr="003D0369" w:rsidRDefault="00FD3FA0" w:rsidP="00112D8D">
      <w:pPr>
        <w:spacing w:after="0" w:line="240" w:lineRule="auto"/>
        <w:ind w:firstLine="567"/>
        <w:jc w:val="both"/>
        <w:rPr>
          <w:rFonts w:ascii="Times New Roman" w:hAnsi="Times New Roman" w:cs="Times New Roman"/>
          <w:bCs/>
        </w:rPr>
      </w:pPr>
    </w:p>
    <w:p w:rsidR="00AC17A6" w:rsidRPr="00E32ED4" w:rsidRDefault="00AC17A6" w:rsidP="00E32ED4">
      <w:pPr>
        <w:numPr>
          <w:ilvl w:val="0"/>
          <w:numId w:val="14"/>
        </w:numPr>
        <w:tabs>
          <w:tab w:val="left" w:pos="851"/>
        </w:tabs>
        <w:spacing w:after="0" w:line="240" w:lineRule="auto"/>
        <w:ind w:left="567" w:firstLine="0"/>
        <w:contextualSpacing/>
        <w:jc w:val="both"/>
        <w:rPr>
          <w:rFonts w:ascii="Times New Roman" w:eastAsia="Calibri" w:hAnsi="Times New Roman" w:cs="Times New Roman"/>
          <w:b/>
          <w:i/>
          <w:color w:val="000099"/>
        </w:rPr>
      </w:pPr>
      <w:r w:rsidRPr="00E32ED4">
        <w:rPr>
          <w:rFonts w:ascii="Times New Roman" w:eastAsia="Calibri" w:hAnsi="Times New Roman" w:cs="Times New Roman"/>
          <w:b/>
          <w:i/>
          <w:color w:val="0000CC"/>
        </w:rPr>
        <w:t>Отговорност по изпълнението на програмата:</w:t>
      </w:r>
      <w:r w:rsidR="00422F73" w:rsidRPr="00E32ED4">
        <w:rPr>
          <w:rFonts w:ascii="Times New Roman" w:eastAsia="Calibri" w:hAnsi="Times New Roman" w:cs="Times New Roman"/>
          <w:b/>
          <w:i/>
          <w:color w:val="0000CC"/>
        </w:rPr>
        <w:t xml:space="preserve">  </w:t>
      </w:r>
      <w:r w:rsidRPr="00E32ED4">
        <w:rPr>
          <w:rFonts w:ascii="Times New Roman" w:eastAsia="Calibri" w:hAnsi="Times New Roman" w:cs="Times New Roman"/>
        </w:rPr>
        <w:t>Главен секретар</w:t>
      </w:r>
    </w:p>
    <w:p w:rsidR="00AC17A6" w:rsidRPr="003D0369" w:rsidRDefault="00AC17A6" w:rsidP="00112D8D">
      <w:pPr>
        <w:spacing w:after="0" w:line="240" w:lineRule="auto"/>
        <w:ind w:left="851"/>
        <w:contextualSpacing/>
        <w:jc w:val="both"/>
        <w:rPr>
          <w:rFonts w:ascii="Times New Roman" w:eastAsia="Calibri" w:hAnsi="Times New Roman" w:cs="Times New Roman"/>
          <w:b/>
          <w:i/>
          <w:color w:val="000099"/>
        </w:rPr>
      </w:pPr>
    </w:p>
    <w:p w:rsidR="0020215F" w:rsidRDefault="0020215F" w:rsidP="00112D8D">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Бюджетна прогноза по ведомствени и администрирани параграфи по програмата</w:t>
      </w:r>
    </w:p>
    <w:p w:rsidR="00D0252E" w:rsidRDefault="00D0252E" w:rsidP="00D0252E">
      <w:pPr>
        <w:tabs>
          <w:tab w:val="left" w:pos="851"/>
        </w:tabs>
        <w:spacing w:after="0" w:line="240" w:lineRule="auto"/>
        <w:jc w:val="both"/>
        <w:rPr>
          <w:rFonts w:ascii="Times New Roman" w:hAnsi="Times New Roman" w:cs="Times New Roman"/>
          <w:b/>
          <w:i/>
          <w:color w:val="0000CC"/>
        </w:rPr>
      </w:pPr>
    </w:p>
    <w:tbl>
      <w:tblPr>
        <w:tblW w:w="10080" w:type="dxa"/>
        <w:tblInd w:w="55" w:type="dxa"/>
        <w:tblCellMar>
          <w:left w:w="70" w:type="dxa"/>
          <w:right w:w="70" w:type="dxa"/>
        </w:tblCellMar>
        <w:tblLook w:val="04A0" w:firstRow="1" w:lastRow="0" w:firstColumn="1" w:lastColumn="0" w:noHBand="0" w:noVBand="1"/>
      </w:tblPr>
      <w:tblGrid>
        <w:gridCol w:w="367"/>
        <w:gridCol w:w="4326"/>
        <w:gridCol w:w="851"/>
        <w:gridCol w:w="850"/>
        <w:gridCol w:w="851"/>
        <w:gridCol w:w="992"/>
        <w:gridCol w:w="850"/>
        <w:gridCol w:w="993"/>
      </w:tblGrid>
      <w:tr w:rsidR="009F2F63" w:rsidRPr="009F2F63" w:rsidTr="009F2F63">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single" w:sz="4" w:space="0" w:color="auto"/>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2100.05.00  „Ефективна администрация и координация”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Отчет 2017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Отчет 2018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Закон 2019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CF7E76" w:rsidP="009F2F63">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Бюджет</w:t>
            </w:r>
            <w:bookmarkStart w:id="3" w:name="_GoBack"/>
            <w:bookmarkEnd w:id="3"/>
            <w:r w:rsidR="009F2F63" w:rsidRPr="009F2F63">
              <w:rPr>
                <w:rFonts w:ascii="Times New Roman" w:eastAsia="Times New Roman" w:hAnsi="Times New Roman" w:cs="Times New Roman"/>
                <w:b/>
                <w:bCs/>
                <w:color w:val="000000"/>
                <w:sz w:val="16"/>
                <w:szCs w:val="16"/>
                <w:lang w:eastAsia="bg-BG"/>
              </w:rPr>
              <w:t xml:space="preserve"> 2020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Прогноза 2021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Прогноза 2022 г.</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5</w:t>
            </w:r>
          </w:p>
        </w:tc>
        <w:tc>
          <w:tcPr>
            <w:tcW w:w="850"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6</w:t>
            </w:r>
          </w:p>
        </w:tc>
        <w:tc>
          <w:tcPr>
            <w:tcW w:w="993" w:type="dxa"/>
            <w:tcBorders>
              <w:top w:val="nil"/>
              <w:left w:val="nil"/>
              <w:bottom w:val="single" w:sz="4" w:space="0" w:color="auto"/>
              <w:right w:val="single" w:sz="4" w:space="0" w:color="auto"/>
            </w:tcBorders>
            <w:shd w:val="clear" w:color="auto" w:fill="auto"/>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7 255,5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7 608,3</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12 143,8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3 502,7</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4 069,8</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4 947,0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5 326,0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5 600,1</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5 600,1</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3 251,2</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3 268,7</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6 596,8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6 599,8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6 721,8</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6 721,8</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501,6</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269,8</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1 002,0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7 255,5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7 608,3</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12 143,8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3 502,7</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4 069,8</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4 947,0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5 326,0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5 600,1</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5 600,1</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3 251,2</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3 268,7</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6 596,8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6 599,8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6 721,8</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6 721,8</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501,6</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269,8</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1 002,0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600,0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ind w:firstLineChars="300" w:firstLine="480"/>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2</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ind w:firstLineChars="300" w:firstLine="482"/>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Ведомствени разходи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i/>
                <w:iCs/>
                <w:color w:val="000000"/>
                <w:sz w:val="16"/>
                <w:szCs w:val="16"/>
                <w:lang w:eastAsia="bg-BG"/>
              </w:rPr>
            </w:pPr>
            <w:r w:rsidRPr="009F2F63">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ІІ.</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ІІІ.</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0</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lastRenderedPageBreak/>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7 255,5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7 608,3</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12 143,8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7 255,5</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7 608,3</w:t>
            </w:r>
          </w:p>
        </w:tc>
        <w:tc>
          <w:tcPr>
            <w:tcW w:w="851"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12 143,8</w:t>
            </w:r>
          </w:p>
        </w:tc>
        <w:tc>
          <w:tcPr>
            <w:tcW w:w="992"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c>
          <w:tcPr>
            <w:tcW w:w="993" w:type="dxa"/>
            <w:tcBorders>
              <w:top w:val="nil"/>
              <w:left w:val="nil"/>
              <w:bottom w:val="single" w:sz="4" w:space="0" w:color="auto"/>
              <w:right w:val="single" w:sz="4" w:space="0" w:color="auto"/>
            </w:tcBorders>
            <w:shd w:val="clear" w:color="000000" w:fill="FFCC99"/>
            <w:noWrap/>
            <w:vAlign w:val="center"/>
            <w:hideMark/>
          </w:tcPr>
          <w:p w:rsidR="009F2F63" w:rsidRPr="009F2F63" w:rsidRDefault="009F2F63" w:rsidP="009F2F63">
            <w:pPr>
              <w:spacing w:after="0" w:line="240" w:lineRule="auto"/>
              <w:jc w:val="right"/>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12 921,9</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 </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145</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145</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190</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184</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184</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184</w:t>
            </w:r>
          </w:p>
        </w:tc>
      </w:tr>
      <w:tr w:rsidR="009F2F63" w:rsidRPr="009F2F63" w:rsidTr="009F2F63">
        <w:trPr>
          <w:trHeight w:val="3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center"/>
              <w:rPr>
                <w:rFonts w:ascii="Times New Roman" w:eastAsia="Times New Roman" w:hAnsi="Times New Roman" w:cs="Times New Roman"/>
                <w:b/>
                <w:bCs/>
                <w:color w:val="000000"/>
                <w:sz w:val="16"/>
                <w:szCs w:val="16"/>
                <w:lang w:eastAsia="bg-BG"/>
              </w:rPr>
            </w:pPr>
            <w:r w:rsidRPr="009F2F63">
              <w:rPr>
                <w:rFonts w:ascii="Times New Roman" w:eastAsia="Times New Roman" w:hAnsi="Times New Roman" w:cs="Times New Roman"/>
                <w:b/>
                <w:bCs/>
                <w:color w:val="000000"/>
                <w:sz w:val="16"/>
                <w:szCs w:val="16"/>
                <w:lang w:eastAsia="bg-BG"/>
              </w:rPr>
              <w:t> </w:t>
            </w:r>
          </w:p>
        </w:tc>
        <w:tc>
          <w:tcPr>
            <w:tcW w:w="4326"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noWrap/>
            <w:vAlign w:val="center"/>
            <w:hideMark/>
          </w:tcPr>
          <w:p w:rsidR="009F2F63" w:rsidRPr="009F2F63" w:rsidRDefault="009F2F63" w:rsidP="009F2F63">
            <w:pPr>
              <w:spacing w:after="0" w:line="240" w:lineRule="auto"/>
              <w:jc w:val="right"/>
              <w:rPr>
                <w:rFonts w:ascii="Times New Roman" w:eastAsia="Times New Roman" w:hAnsi="Times New Roman" w:cs="Times New Roman"/>
                <w:color w:val="000000"/>
                <w:sz w:val="16"/>
                <w:szCs w:val="16"/>
                <w:lang w:eastAsia="bg-BG"/>
              </w:rPr>
            </w:pPr>
            <w:r w:rsidRPr="009F2F63">
              <w:rPr>
                <w:rFonts w:ascii="Times New Roman" w:eastAsia="Times New Roman" w:hAnsi="Times New Roman" w:cs="Times New Roman"/>
                <w:color w:val="000000"/>
                <w:sz w:val="16"/>
                <w:szCs w:val="16"/>
                <w:lang w:eastAsia="bg-BG"/>
              </w:rPr>
              <w:t>0</w:t>
            </w:r>
          </w:p>
        </w:tc>
      </w:tr>
    </w:tbl>
    <w:p w:rsidR="00274933" w:rsidRPr="00C27000" w:rsidRDefault="00274933" w:rsidP="00C27000">
      <w:pPr>
        <w:tabs>
          <w:tab w:val="left" w:pos="851"/>
        </w:tabs>
        <w:spacing w:after="0" w:line="240" w:lineRule="auto"/>
        <w:jc w:val="both"/>
        <w:rPr>
          <w:rFonts w:ascii="Times New Roman" w:hAnsi="Times New Roman" w:cs="Times New Roman"/>
        </w:rPr>
      </w:pPr>
    </w:p>
    <w:sectPr w:rsidR="00274933" w:rsidRPr="00C27000" w:rsidSect="00B26E6C">
      <w:footerReference w:type="even" r:id="rId10"/>
      <w:footerReference w:type="default" r:id="rId11"/>
      <w:pgSz w:w="12240" w:h="15840" w:code="1"/>
      <w:pgMar w:top="1134" w:right="900" w:bottom="992" w:left="1276" w:header="709" w:footer="42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8BC" w:rsidRDefault="00E508BC">
      <w:pPr>
        <w:spacing w:after="0" w:line="240" w:lineRule="auto"/>
      </w:pPr>
      <w:r>
        <w:separator/>
      </w:r>
    </w:p>
  </w:endnote>
  <w:endnote w:type="continuationSeparator" w:id="0">
    <w:p w:rsidR="00E508BC" w:rsidRDefault="00E5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D1" w:rsidRDefault="00133ED1"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ED1" w:rsidRDefault="00133ED1" w:rsidP="002F2D77">
    <w:pPr>
      <w:pStyle w:val="Footer"/>
      <w:ind w:right="360"/>
    </w:pPr>
  </w:p>
  <w:p w:rsidR="00133ED1" w:rsidRDefault="00133ED1"/>
  <w:p w:rsidR="00133ED1" w:rsidRDefault="00133E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740050"/>
      <w:docPartObj>
        <w:docPartGallery w:val="Page Numbers (Bottom of Page)"/>
        <w:docPartUnique/>
      </w:docPartObj>
    </w:sdtPr>
    <w:sdtEndPr>
      <w:rPr>
        <w:noProof/>
      </w:rPr>
    </w:sdtEndPr>
    <w:sdtContent>
      <w:p w:rsidR="00133ED1" w:rsidRDefault="00133ED1">
        <w:pPr>
          <w:pStyle w:val="Footer"/>
          <w:jc w:val="center"/>
        </w:pPr>
        <w:r>
          <w:fldChar w:fldCharType="begin"/>
        </w:r>
        <w:r>
          <w:instrText xml:space="preserve"> PAGE   \* MERGEFORMAT </w:instrText>
        </w:r>
        <w:r>
          <w:fldChar w:fldCharType="separate"/>
        </w:r>
        <w:r w:rsidR="00CF7E76">
          <w:rPr>
            <w:noProof/>
          </w:rPr>
          <w:t>73</w:t>
        </w:r>
        <w:r>
          <w:rPr>
            <w:noProof/>
          </w:rPr>
          <w:fldChar w:fldCharType="end"/>
        </w:r>
      </w:p>
    </w:sdtContent>
  </w:sdt>
  <w:p w:rsidR="00133ED1" w:rsidRDefault="0013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8BC" w:rsidRDefault="00E508BC">
      <w:pPr>
        <w:spacing w:after="0" w:line="240" w:lineRule="auto"/>
      </w:pPr>
      <w:r>
        <w:separator/>
      </w:r>
    </w:p>
  </w:footnote>
  <w:footnote w:type="continuationSeparator" w:id="0">
    <w:p w:rsidR="00E508BC" w:rsidRDefault="00E50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A51402"/>
    <w:multiLevelType w:val="hybridMultilevel"/>
    <w:tmpl w:val="6FE8AE32"/>
    <w:lvl w:ilvl="0" w:tplc="04020001">
      <w:start w:val="1"/>
      <w:numFmt w:val="bullet"/>
      <w:lvlText w:val=""/>
      <w:lvlJc w:val="left"/>
      <w:pPr>
        <w:ind w:left="77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110DB"/>
    <w:multiLevelType w:val="hybridMultilevel"/>
    <w:tmpl w:val="C3BEE9CA"/>
    <w:lvl w:ilvl="0" w:tplc="04020007">
      <w:start w:val="1"/>
      <w:numFmt w:val="bullet"/>
      <w:lvlText w:val=""/>
      <w:lvlPicBulletId w:val="0"/>
      <w:lvlJc w:val="left"/>
      <w:pPr>
        <w:ind w:left="1430" w:hanging="360"/>
      </w:pPr>
      <w:rPr>
        <w:rFonts w:ascii="Symbol" w:hAnsi="Symbol" w:hint="default"/>
        <w:strike w:val="0"/>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4" w15:restartNumberingAfterBreak="0">
    <w:nsid w:val="0399229D"/>
    <w:multiLevelType w:val="hybridMultilevel"/>
    <w:tmpl w:val="5FE89B7A"/>
    <w:lvl w:ilvl="0" w:tplc="04020007">
      <w:start w:val="1"/>
      <w:numFmt w:val="bullet"/>
      <w:lvlText w:val=""/>
      <w:lvlPicBulletId w:val="0"/>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5" w15:restartNumberingAfterBreak="0">
    <w:nsid w:val="067272DD"/>
    <w:multiLevelType w:val="hybridMultilevel"/>
    <w:tmpl w:val="A34407D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09B93BBA"/>
    <w:multiLevelType w:val="hybridMultilevel"/>
    <w:tmpl w:val="0EBC7F72"/>
    <w:lvl w:ilvl="0" w:tplc="0402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7" w15:restartNumberingAfterBreak="0">
    <w:nsid w:val="0AE527F0"/>
    <w:multiLevelType w:val="hybridMultilevel"/>
    <w:tmpl w:val="205261F4"/>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0D7B51F5"/>
    <w:multiLevelType w:val="hybridMultilevel"/>
    <w:tmpl w:val="F348B2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0" w15:restartNumberingAfterBreak="0">
    <w:nsid w:val="11F52102"/>
    <w:multiLevelType w:val="hybridMultilevel"/>
    <w:tmpl w:val="7D9A0CFE"/>
    <w:lvl w:ilvl="0" w:tplc="C092147A">
      <w:start w:val="1"/>
      <w:numFmt w:val="decimal"/>
      <w:lvlText w:val="%1."/>
      <w:lvlJc w:val="left"/>
      <w:pPr>
        <w:tabs>
          <w:tab w:val="num" w:pos="720"/>
        </w:tabs>
        <w:ind w:left="720" w:hanging="360"/>
      </w:pPr>
      <w:rPr>
        <w:rFonts w:hint="default"/>
        <w:b/>
        <w:lang w:val="bg-BG"/>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12C37B70"/>
    <w:multiLevelType w:val="hybridMultilevel"/>
    <w:tmpl w:val="8E26CAA8"/>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2" w15:restartNumberingAfterBreak="0">
    <w:nsid w:val="131E1BBD"/>
    <w:multiLevelType w:val="hybridMultilevel"/>
    <w:tmpl w:val="10DE904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4C6262B"/>
    <w:multiLevelType w:val="hybridMultilevel"/>
    <w:tmpl w:val="12C44C18"/>
    <w:lvl w:ilvl="0" w:tplc="04020007">
      <w:start w:val="1"/>
      <w:numFmt w:val="bullet"/>
      <w:lvlText w:val=""/>
      <w:lvlPicBulletId w:val="0"/>
      <w:lvlJc w:val="left"/>
      <w:pPr>
        <w:ind w:left="1302" w:hanging="360"/>
      </w:pPr>
      <w:rPr>
        <w:rFonts w:ascii="Symbol" w:hAnsi="Symbol" w:hint="default"/>
      </w:rPr>
    </w:lvl>
    <w:lvl w:ilvl="1" w:tplc="04020003" w:tentative="1">
      <w:start w:val="1"/>
      <w:numFmt w:val="bullet"/>
      <w:lvlText w:val="o"/>
      <w:lvlJc w:val="left"/>
      <w:pPr>
        <w:ind w:left="2022" w:hanging="360"/>
      </w:pPr>
      <w:rPr>
        <w:rFonts w:ascii="Courier New" w:hAnsi="Courier New" w:cs="Courier New" w:hint="default"/>
      </w:rPr>
    </w:lvl>
    <w:lvl w:ilvl="2" w:tplc="04020005">
      <w:start w:val="1"/>
      <w:numFmt w:val="bullet"/>
      <w:lvlText w:val=""/>
      <w:lvlJc w:val="left"/>
      <w:pPr>
        <w:ind w:left="2742" w:hanging="360"/>
      </w:pPr>
      <w:rPr>
        <w:rFonts w:ascii="Wingdings" w:hAnsi="Wingdings" w:hint="default"/>
      </w:rPr>
    </w:lvl>
    <w:lvl w:ilvl="3" w:tplc="04020001" w:tentative="1">
      <w:start w:val="1"/>
      <w:numFmt w:val="bullet"/>
      <w:lvlText w:val=""/>
      <w:lvlJc w:val="left"/>
      <w:pPr>
        <w:ind w:left="3462" w:hanging="360"/>
      </w:pPr>
      <w:rPr>
        <w:rFonts w:ascii="Symbol" w:hAnsi="Symbol" w:hint="default"/>
      </w:rPr>
    </w:lvl>
    <w:lvl w:ilvl="4" w:tplc="04020003" w:tentative="1">
      <w:start w:val="1"/>
      <w:numFmt w:val="bullet"/>
      <w:lvlText w:val="o"/>
      <w:lvlJc w:val="left"/>
      <w:pPr>
        <w:ind w:left="4182" w:hanging="360"/>
      </w:pPr>
      <w:rPr>
        <w:rFonts w:ascii="Courier New" w:hAnsi="Courier New" w:cs="Courier New" w:hint="default"/>
      </w:rPr>
    </w:lvl>
    <w:lvl w:ilvl="5" w:tplc="04020005" w:tentative="1">
      <w:start w:val="1"/>
      <w:numFmt w:val="bullet"/>
      <w:lvlText w:val=""/>
      <w:lvlJc w:val="left"/>
      <w:pPr>
        <w:ind w:left="4902" w:hanging="360"/>
      </w:pPr>
      <w:rPr>
        <w:rFonts w:ascii="Wingdings" w:hAnsi="Wingdings" w:hint="default"/>
      </w:rPr>
    </w:lvl>
    <w:lvl w:ilvl="6" w:tplc="04020001" w:tentative="1">
      <w:start w:val="1"/>
      <w:numFmt w:val="bullet"/>
      <w:lvlText w:val=""/>
      <w:lvlJc w:val="left"/>
      <w:pPr>
        <w:ind w:left="5622" w:hanging="360"/>
      </w:pPr>
      <w:rPr>
        <w:rFonts w:ascii="Symbol" w:hAnsi="Symbol" w:hint="default"/>
      </w:rPr>
    </w:lvl>
    <w:lvl w:ilvl="7" w:tplc="04020003" w:tentative="1">
      <w:start w:val="1"/>
      <w:numFmt w:val="bullet"/>
      <w:lvlText w:val="o"/>
      <w:lvlJc w:val="left"/>
      <w:pPr>
        <w:ind w:left="6342" w:hanging="360"/>
      </w:pPr>
      <w:rPr>
        <w:rFonts w:ascii="Courier New" w:hAnsi="Courier New" w:cs="Courier New" w:hint="default"/>
      </w:rPr>
    </w:lvl>
    <w:lvl w:ilvl="8" w:tplc="04020005" w:tentative="1">
      <w:start w:val="1"/>
      <w:numFmt w:val="bullet"/>
      <w:lvlText w:val=""/>
      <w:lvlJc w:val="left"/>
      <w:pPr>
        <w:ind w:left="7062" w:hanging="360"/>
      </w:pPr>
      <w:rPr>
        <w:rFonts w:ascii="Wingdings" w:hAnsi="Wingdings" w:hint="default"/>
      </w:rPr>
    </w:lvl>
  </w:abstractNum>
  <w:abstractNum w:abstractNumId="14" w15:restartNumberingAfterBreak="0">
    <w:nsid w:val="14E2491C"/>
    <w:multiLevelType w:val="hybridMultilevel"/>
    <w:tmpl w:val="6BD2B45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177B0579"/>
    <w:multiLevelType w:val="hybridMultilevel"/>
    <w:tmpl w:val="291C609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809483A"/>
    <w:multiLevelType w:val="hybridMultilevel"/>
    <w:tmpl w:val="55AACB9A"/>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B140268"/>
    <w:multiLevelType w:val="hybridMultilevel"/>
    <w:tmpl w:val="828E0AE2"/>
    <w:lvl w:ilvl="0" w:tplc="04020001">
      <w:start w:val="1"/>
      <w:numFmt w:val="bullet"/>
      <w:lvlText w:val=""/>
      <w:lvlJc w:val="left"/>
      <w:pPr>
        <w:tabs>
          <w:tab w:val="num" w:pos="219"/>
        </w:tabs>
        <w:ind w:left="219" w:hanging="360"/>
      </w:pPr>
      <w:rPr>
        <w:rFonts w:ascii="Symbol" w:hAnsi="Symbol" w:hint="default"/>
      </w:rPr>
    </w:lvl>
    <w:lvl w:ilvl="1" w:tplc="04020019" w:tentative="1">
      <w:start w:val="1"/>
      <w:numFmt w:val="lowerLetter"/>
      <w:lvlText w:val="%2."/>
      <w:lvlJc w:val="left"/>
      <w:pPr>
        <w:tabs>
          <w:tab w:val="num" w:pos="939"/>
        </w:tabs>
        <w:ind w:left="939" w:hanging="360"/>
      </w:pPr>
    </w:lvl>
    <w:lvl w:ilvl="2" w:tplc="0402001B" w:tentative="1">
      <w:start w:val="1"/>
      <w:numFmt w:val="lowerRoman"/>
      <w:lvlText w:val="%3."/>
      <w:lvlJc w:val="right"/>
      <w:pPr>
        <w:tabs>
          <w:tab w:val="num" w:pos="1659"/>
        </w:tabs>
        <w:ind w:left="1659" w:hanging="180"/>
      </w:pPr>
    </w:lvl>
    <w:lvl w:ilvl="3" w:tplc="0402000F" w:tentative="1">
      <w:start w:val="1"/>
      <w:numFmt w:val="decimal"/>
      <w:lvlText w:val="%4."/>
      <w:lvlJc w:val="left"/>
      <w:pPr>
        <w:tabs>
          <w:tab w:val="num" w:pos="2379"/>
        </w:tabs>
        <w:ind w:left="2379" w:hanging="360"/>
      </w:pPr>
    </w:lvl>
    <w:lvl w:ilvl="4" w:tplc="04020019" w:tentative="1">
      <w:start w:val="1"/>
      <w:numFmt w:val="lowerLetter"/>
      <w:lvlText w:val="%5."/>
      <w:lvlJc w:val="left"/>
      <w:pPr>
        <w:tabs>
          <w:tab w:val="num" w:pos="3099"/>
        </w:tabs>
        <w:ind w:left="3099" w:hanging="360"/>
      </w:pPr>
    </w:lvl>
    <w:lvl w:ilvl="5" w:tplc="0402001B" w:tentative="1">
      <w:start w:val="1"/>
      <w:numFmt w:val="lowerRoman"/>
      <w:lvlText w:val="%6."/>
      <w:lvlJc w:val="right"/>
      <w:pPr>
        <w:tabs>
          <w:tab w:val="num" w:pos="3819"/>
        </w:tabs>
        <w:ind w:left="3819" w:hanging="180"/>
      </w:pPr>
    </w:lvl>
    <w:lvl w:ilvl="6" w:tplc="0402000F" w:tentative="1">
      <w:start w:val="1"/>
      <w:numFmt w:val="decimal"/>
      <w:lvlText w:val="%7."/>
      <w:lvlJc w:val="left"/>
      <w:pPr>
        <w:tabs>
          <w:tab w:val="num" w:pos="4539"/>
        </w:tabs>
        <w:ind w:left="4539" w:hanging="360"/>
      </w:pPr>
    </w:lvl>
    <w:lvl w:ilvl="7" w:tplc="04020019" w:tentative="1">
      <w:start w:val="1"/>
      <w:numFmt w:val="lowerLetter"/>
      <w:lvlText w:val="%8."/>
      <w:lvlJc w:val="left"/>
      <w:pPr>
        <w:tabs>
          <w:tab w:val="num" w:pos="5259"/>
        </w:tabs>
        <w:ind w:left="5259" w:hanging="360"/>
      </w:pPr>
    </w:lvl>
    <w:lvl w:ilvl="8" w:tplc="0402001B" w:tentative="1">
      <w:start w:val="1"/>
      <w:numFmt w:val="lowerRoman"/>
      <w:lvlText w:val="%9."/>
      <w:lvlJc w:val="right"/>
      <w:pPr>
        <w:tabs>
          <w:tab w:val="num" w:pos="5979"/>
        </w:tabs>
        <w:ind w:left="5979" w:hanging="180"/>
      </w:pPr>
    </w:lvl>
  </w:abstractNum>
  <w:abstractNum w:abstractNumId="18" w15:restartNumberingAfterBreak="0">
    <w:nsid w:val="1B582EEF"/>
    <w:multiLevelType w:val="hybridMultilevel"/>
    <w:tmpl w:val="99DABE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1138"/>
    <w:multiLevelType w:val="hybridMultilevel"/>
    <w:tmpl w:val="3D0C577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1CA0555D"/>
    <w:multiLevelType w:val="hybridMultilevel"/>
    <w:tmpl w:val="4946978A"/>
    <w:lvl w:ilvl="0" w:tplc="6E1CAEA8">
      <w:numFmt w:val="bullet"/>
      <w:lvlText w:val="-"/>
      <w:lvlJc w:val="left"/>
      <w:pPr>
        <w:ind w:left="360" w:hanging="360"/>
      </w:pPr>
      <w:rPr>
        <w:rFonts w:ascii="Times New Roman" w:eastAsia="Times New Roman" w:hAnsi="Times New Roman" w:cs="Times New Roman"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1CDB38FE"/>
    <w:multiLevelType w:val="hybridMultilevel"/>
    <w:tmpl w:val="BE6CAC64"/>
    <w:lvl w:ilvl="0" w:tplc="04020007">
      <w:start w:val="1"/>
      <w:numFmt w:val="bullet"/>
      <w:lvlText w:val=""/>
      <w:lvlPicBulletId w:val="0"/>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3" w15:restartNumberingAfterBreak="0">
    <w:nsid w:val="1EE01E83"/>
    <w:multiLevelType w:val="hybridMultilevel"/>
    <w:tmpl w:val="7A8A943E"/>
    <w:lvl w:ilvl="0" w:tplc="04020007">
      <w:start w:val="1"/>
      <w:numFmt w:val="bullet"/>
      <w:lvlText w:val=""/>
      <w:lvlPicBulletId w:val="0"/>
      <w:lvlJc w:val="left"/>
      <w:pPr>
        <w:ind w:left="928"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1F860FDB"/>
    <w:multiLevelType w:val="hybridMultilevel"/>
    <w:tmpl w:val="1200F810"/>
    <w:lvl w:ilvl="0" w:tplc="6E1CAEA8">
      <w:numFmt w:val="bullet"/>
      <w:lvlText w:val="-"/>
      <w:lvlJc w:val="left"/>
      <w:pPr>
        <w:ind w:left="360" w:hanging="360"/>
      </w:pPr>
      <w:rPr>
        <w:rFonts w:ascii="Times New Roman" w:eastAsia="Times New Roman" w:hAnsi="Times New Roman" w:cs="Times New Roman"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1FF41637"/>
    <w:multiLevelType w:val="hybridMultilevel"/>
    <w:tmpl w:val="319C863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0162D30"/>
    <w:multiLevelType w:val="hybridMultilevel"/>
    <w:tmpl w:val="87FE9F2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4D242F7"/>
    <w:multiLevelType w:val="hybridMultilevel"/>
    <w:tmpl w:val="9B92D862"/>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606795A"/>
    <w:multiLevelType w:val="hybridMultilevel"/>
    <w:tmpl w:val="E9AC1B74"/>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26A42B4A"/>
    <w:multiLevelType w:val="hybridMultilevel"/>
    <w:tmpl w:val="B6E87048"/>
    <w:lvl w:ilvl="0" w:tplc="04020007">
      <w:start w:val="1"/>
      <w:numFmt w:val="bullet"/>
      <w:lvlText w:val=""/>
      <w:lvlPicBulletId w:val="0"/>
      <w:lvlJc w:val="left"/>
      <w:pPr>
        <w:ind w:left="720" w:hanging="360"/>
      </w:pPr>
      <w:rPr>
        <w:rFonts w:ascii="Symbol" w:hAnsi="Symbol"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DF79BD"/>
    <w:multiLevelType w:val="hybridMultilevel"/>
    <w:tmpl w:val="27125E5C"/>
    <w:lvl w:ilvl="0" w:tplc="232E1A56">
      <w:start w:val="1"/>
      <w:numFmt w:val="upperRoman"/>
      <w:lvlText w:val="%1."/>
      <w:lvlJc w:val="left"/>
      <w:pPr>
        <w:tabs>
          <w:tab w:val="num" w:pos="180"/>
        </w:tabs>
        <w:ind w:left="180" w:hanging="180"/>
      </w:pPr>
      <w:rPr>
        <w:rFonts w:cs="Times New Roman" w:hint="default"/>
        <w:b/>
        <w:i/>
      </w:rPr>
    </w:lvl>
    <w:lvl w:ilvl="1" w:tplc="0402000F">
      <w:start w:val="1"/>
      <w:numFmt w:val="decimal"/>
      <w:lvlText w:val="%2."/>
      <w:lvlJc w:val="left"/>
      <w:pPr>
        <w:tabs>
          <w:tab w:val="num" w:pos="928"/>
        </w:tabs>
        <w:ind w:left="928" w:hanging="360"/>
      </w:pPr>
      <w:rPr>
        <w:rFonts w:hint="default"/>
      </w:rPr>
    </w:lvl>
    <w:lvl w:ilvl="2" w:tplc="F1B2EA52">
      <w:start w:val="1"/>
      <w:numFmt w:val="decimal"/>
      <w:lvlText w:val="%3."/>
      <w:lvlJc w:val="left"/>
      <w:pPr>
        <w:ind w:left="1980" w:hanging="360"/>
      </w:pPr>
      <w:rPr>
        <w:rFonts w:hint="default"/>
        <w:b/>
        <w:i/>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2" w15:restartNumberingAfterBreak="0">
    <w:nsid w:val="2B91273A"/>
    <w:multiLevelType w:val="hybridMultilevel"/>
    <w:tmpl w:val="E228BE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2CCC3778"/>
    <w:multiLevelType w:val="hybridMultilevel"/>
    <w:tmpl w:val="D32604A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15:restartNumberingAfterBreak="0">
    <w:nsid w:val="2D596640"/>
    <w:multiLevelType w:val="hybridMultilevel"/>
    <w:tmpl w:val="85F2F936"/>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892762"/>
    <w:multiLevelType w:val="hybridMultilevel"/>
    <w:tmpl w:val="FCA4A6A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7" w15:restartNumberingAfterBreak="0">
    <w:nsid w:val="32C026E4"/>
    <w:multiLevelType w:val="hybridMultilevel"/>
    <w:tmpl w:val="5C06B2D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8" w15:restartNumberingAfterBreak="0">
    <w:nsid w:val="33092B7B"/>
    <w:multiLevelType w:val="hybridMultilevel"/>
    <w:tmpl w:val="16725B3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B30F48"/>
    <w:multiLevelType w:val="hybridMultilevel"/>
    <w:tmpl w:val="CD5A9CDC"/>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41" w15:restartNumberingAfterBreak="0">
    <w:nsid w:val="350B2A15"/>
    <w:multiLevelType w:val="hybridMultilevel"/>
    <w:tmpl w:val="D9CCFAD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2" w15:restartNumberingAfterBreak="0">
    <w:nsid w:val="35CF7DDE"/>
    <w:multiLevelType w:val="hybridMultilevel"/>
    <w:tmpl w:val="68AE565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3" w15:restartNumberingAfterBreak="0">
    <w:nsid w:val="380E299F"/>
    <w:multiLevelType w:val="hybridMultilevel"/>
    <w:tmpl w:val="4124930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3A7427BC"/>
    <w:multiLevelType w:val="hybridMultilevel"/>
    <w:tmpl w:val="BBC6317C"/>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1070"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6" w15:restartNumberingAfterBreak="0">
    <w:nsid w:val="3B6C4D2D"/>
    <w:multiLevelType w:val="hybridMultilevel"/>
    <w:tmpl w:val="583A2A0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7"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48" w15:restartNumberingAfterBreak="0">
    <w:nsid w:val="40D85E8D"/>
    <w:multiLevelType w:val="hybridMultilevel"/>
    <w:tmpl w:val="33A47B1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9" w15:restartNumberingAfterBreak="0">
    <w:nsid w:val="42FE5215"/>
    <w:multiLevelType w:val="hybridMultilevel"/>
    <w:tmpl w:val="0914842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0" w15:restartNumberingAfterBreak="0">
    <w:nsid w:val="44901C9D"/>
    <w:multiLevelType w:val="hybridMultilevel"/>
    <w:tmpl w:val="5C1E5DEE"/>
    <w:lvl w:ilvl="0" w:tplc="04020007">
      <w:start w:val="1"/>
      <w:numFmt w:val="bullet"/>
      <w:lvlText w:val=""/>
      <w:lvlPicBulletId w:val="0"/>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0620C5"/>
    <w:multiLevelType w:val="hybridMultilevel"/>
    <w:tmpl w:val="C356711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2" w15:restartNumberingAfterBreak="0">
    <w:nsid w:val="47E843AF"/>
    <w:multiLevelType w:val="hybridMultilevel"/>
    <w:tmpl w:val="831672A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3" w15:restartNumberingAfterBreak="0">
    <w:nsid w:val="47EC777E"/>
    <w:multiLevelType w:val="hybridMultilevel"/>
    <w:tmpl w:val="3F4A430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4" w15:restartNumberingAfterBreak="0">
    <w:nsid w:val="4909314E"/>
    <w:multiLevelType w:val="hybridMultilevel"/>
    <w:tmpl w:val="AECC559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5" w15:restartNumberingAfterBreak="0">
    <w:nsid w:val="499E7845"/>
    <w:multiLevelType w:val="hybridMultilevel"/>
    <w:tmpl w:val="4F40A7AE"/>
    <w:lvl w:ilvl="0" w:tplc="326EEB66">
      <w:start w:val="1"/>
      <w:numFmt w:val="decimal"/>
      <w:lvlText w:val="%1."/>
      <w:lvlJc w:val="left"/>
      <w:pPr>
        <w:ind w:left="720" w:hanging="360"/>
      </w:pPr>
      <w:rPr>
        <w:rFonts w:hint="default"/>
        <w:i/>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4B170297"/>
    <w:multiLevelType w:val="hybridMultilevel"/>
    <w:tmpl w:val="2CDC462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7" w15:restartNumberingAfterBreak="0">
    <w:nsid w:val="4CC5666F"/>
    <w:multiLevelType w:val="hybridMultilevel"/>
    <w:tmpl w:val="9D100C0A"/>
    <w:lvl w:ilvl="0" w:tplc="04020007">
      <w:start w:val="1"/>
      <w:numFmt w:val="bullet"/>
      <w:lvlText w:val=""/>
      <w:lvlPicBulletId w:val="0"/>
      <w:lvlJc w:val="left"/>
      <w:pPr>
        <w:ind w:left="1287" w:hanging="360"/>
      </w:pPr>
      <w:rPr>
        <w:rFonts w:ascii="Symbol" w:hAnsi="Symbol" w:hint="default"/>
        <w:color w:val="auto"/>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8" w15:restartNumberingAfterBreak="0">
    <w:nsid w:val="4D6A10B4"/>
    <w:multiLevelType w:val="hybridMultilevel"/>
    <w:tmpl w:val="169A8724"/>
    <w:lvl w:ilvl="0" w:tplc="04020007">
      <w:start w:val="1"/>
      <w:numFmt w:val="bullet"/>
      <w:lvlText w:val=""/>
      <w:lvlPicBulletId w:val="0"/>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28082C"/>
    <w:multiLevelType w:val="hybridMultilevel"/>
    <w:tmpl w:val="E098AC48"/>
    <w:lvl w:ilvl="0" w:tplc="D6AE761C">
      <w:start w:val="1"/>
      <w:numFmt w:val="decimal"/>
      <w:lvlText w:val="%1."/>
      <w:lvlJc w:val="left"/>
      <w:pPr>
        <w:ind w:left="1069" w:hanging="360"/>
      </w:pPr>
      <w:rPr>
        <w:rFonts w:hint="default"/>
        <w:b/>
        <w:i/>
        <w:color w:val="0000FF"/>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0" w15:restartNumberingAfterBreak="0">
    <w:nsid w:val="4EBF29F0"/>
    <w:multiLevelType w:val="hybridMultilevel"/>
    <w:tmpl w:val="40AED738"/>
    <w:lvl w:ilvl="0" w:tplc="193EA83A">
      <w:start w:val="1"/>
      <w:numFmt w:val="upperRoman"/>
      <w:lvlText w:val="%1."/>
      <w:lvlJc w:val="left"/>
      <w:pPr>
        <w:ind w:left="1287" w:hanging="720"/>
      </w:pPr>
      <w:rPr>
        <w:rFonts w:hint="default"/>
        <w:color w:val="2806B6"/>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1" w15:restartNumberingAfterBreak="0">
    <w:nsid w:val="4F047F4C"/>
    <w:multiLevelType w:val="hybridMultilevel"/>
    <w:tmpl w:val="97D69018"/>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6C47F1"/>
    <w:multiLevelType w:val="hybridMultilevel"/>
    <w:tmpl w:val="F48AF96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3" w15:restartNumberingAfterBreak="0">
    <w:nsid w:val="566650E8"/>
    <w:multiLevelType w:val="hybridMultilevel"/>
    <w:tmpl w:val="33FA7B4C"/>
    <w:lvl w:ilvl="0" w:tplc="04020007">
      <w:start w:val="1"/>
      <w:numFmt w:val="bullet"/>
      <w:lvlText w:val=""/>
      <w:lvlPicBulletId w:val="0"/>
      <w:lvlJc w:val="left"/>
      <w:pPr>
        <w:ind w:left="1854"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4" w15:restartNumberingAfterBreak="0">
    <w:nsid w:val="572D1A66"/>
    <w:multiLevelType w:val="hybridMultilevel"/>
    <w:tmpl w:val="E85480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5" w15:restartNumberingAfterBreak="0">
    <w:nsid w:val="59044753"/>
    <w:multiLevelType w:val="hybridMultilevel"/>
    <w:tmpl w:val="479818BA"/>
    <w:lvl w:ilvl="0" w:tplc="0402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A92618B"/>
    <w:multiLevelType w:val="hybridMultilevel"/>
    <w:tmpl w:val="41A23E2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7" w15:restartNumberingAfterBreak="0">
    <w:nsid w:val="5B3F39F0"/>
    <w:multiLevelType w:val="hybridMultilevel"/>
    <w:tmpl w:val="D0FC00B4"/>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8" w15:restartNumberingAfterBreak="0">
    <w:nsid w:val="5DAA7A2D"/>
    <w:multiLevelType w:val="hybridMultilevel"/>
    <w:tmpl w:val="EAE4B792"/>
    <w:lvl w:ilvl="0" w:tplc="04020001">
      <w:start w:val="1"/>
      <w:numFmt w:val="bullet"/>
      <w:lvlText w:val=""/>
      <w:lvlJc w:val="left"/>
      <w:pPr>
        <w:ind w:left="2130" w:hanging="360"/>
      </w:pPr>
      <w:rPr>
        <w:rFonts w:ascii="Symbol" w:hAnsi="Symbol" w:hint="default"/>
      </w:rPr>
    </w:lvl>
    <w:lvl w:ilvl="1" w:tplc="04020003" w:tentative="1">
      <w:start w:val="1"/>
      <w:numFmt w:val="bullet"/>
      <w:lvlText w:val="o"/>
      <w:lvlJc w:val="left"/>
      <w:pPr>
        <w:ind w:left="2850" w:hanging="360"/>
      </w:pPr>
      <w:rPr>
        <w:rFonts w:ascii="Courier New" w:hAnsi="Courier New" w:cs="Courier New" w:hint="default"/>
      </w:rPr>
    </w:lvl>
    <w:lvl w:ilvl="2" w:tplc="04020005" w:tentative="1">
      <w:start w:val="1"/>
      <w:numFmt w:val="bullet"/>
      <w:lvlText w:val=""/>
      <w:lvlJc w:val="left"/>
      <w:pPr>
        <w:ind w:left="3570" w:hanging="360"/>
      </w:pPr>
      <w:rPr>
        <w:rFonts w:ascii="Wingdings" w:hAnsi="Wingdings" w:hint="default"/>
      </w:rPr>
    </w:lvl>
    <w:lvl w:ilvl="3" w:tplc="04020001" w:tentative="1">
      <w:start w:val="1"/>
      <w:numFmt w:val="bullet"/>
      <w:lvlText w:val=""/>
      <w:lvlJc w:val="left"/>
      <w:pPr>
        <w:ind w:left="4290" w:hanging="360"/>
      </w:pPr>
      <w:rPr>
        <w:rFonts w:ascii="Symbol" w:hAnsi="Symbol" w:hint="default"/>
      </w:rPr>
    </w:lvl>
    <w:lvl w:ilvl="4" w:tplc="04020003" w:tentative="1">
      <w:start w:val="1"/>
      <w:numFmt w:val="bullet"/>
      <w:lvlText w:val="o"/>
      <w:lvlJc w:val="left"/>
      <w:pPr>
        <w:ind w:left="5010" w:hanging="360"/>
      </w:pPr>
      <w:rPr>
        <w:rFonts w:ascii="Courier New" w:hAnsi="Courier New" w:cs="Courier New" w:hint="default"/>
      </w:rPr>
    </w:lvl>
    <w:lvl w:ilvl="5" w:tplc="04020005" w:tentative="1">
      <w:start w:val="1"/>
      <w:numFmt w:val="bullet"/>
      <w:lvlText w:val=""/>
      <w:lvlJc w:val="left"/>
      <w:pPr>
        <w:ind w:left="5730" w:hanging="360"/>
      </w:pPr>
      <w:rPr>
        <w:rFonts w:ascii="Wingdings" w:hAnsi="Wingdings" w:hint="default"/>
      </w:rPr>
    </w:lvl>
    <w:lvl w:ilvl="6" w:tplc="04020001" w:tentative="1">
      <w:start w:val="1"/>
      <w:numFmt w:val="bullet"/>
      <w:lvlText w:val=""/>
      <w:lvlJc w:val="left"/>
      <w:pPr>
        <w:ind w:left="6450" w:hanging="360"/>
      </w:pPr>
      <w:rPr>
        <w:rFonts w:ascii="Symbol" w:hAnsi="Symbol" w:hint="default"/>
      </w:rPr>
    </w:lvl>
    <w:lvl w:ilvl="7" w:tplc="04020003" w:tentative="1">
      <w:start w:val="1"/>
      <w:numFmt w:val="bullet"/>
      <w:lvlText w:val="o"/>
      <w:lvlJc w:val="left"/>
      <w:pPr>
        <w:ind w:left="7170" w:hanging="360"/>
      </w:pPr>
      <w:rPr>
        <w:rFonts w:ascii="Courier New" w:hAnsi="Courier New" w:cs="Courier New" w:hint="default"/>
      </w:rPr>
    </w:lvl>
    <w:lvl w:ilvl="8" w:tplc="04020005" w:tentative="1">
      <w:start w:val="1"/>
      <w:numFmt w:val="bullet"/>
      <w:lvlText w:val=""/>
      <w:lvlJc w:val="left"/>
      <w:pPr>
        <w:ind w:left="7890" w:hanging="360"/>
      </w:pPr>
      <w:rPr>
        <w:rFonts w:ascii="Wingdings" w:hAnsi="Wingdings" w:hint="default"/>
      </w:rPr>
    </w:lvl>
  </w:abstractNum>
  <w:abstractNum w:abstractNumId="69" w15:restartNumberingAfterBreak="0">
    <w:nsid w:val="5E7C0EB8"/>
    <w:multiLevelType w:val="hybridMultilevel"/>
    <w:tmpl w:val="B7966404"/>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E9F3910"/>
    <w:multiLevelType w:val="hybridMultilevel"/>
    <w:tmpl w:val="938016E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60A44EBC"/>
    <w:multiLevelType w:val="hybridMultilevel"/>
    <w:tmpl w:val="D3FE442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2" w15:restartNumberingAfterBreak="0">
    <w:nsid w:val="61802422"/>
    <w:multiLevelType w:val="hybridMultilevel"/>
    <w:tmpl w:val="70863E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3"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44B5027"/>
    <w:multiLevelType w:val="hybridMultilevel"/>
    <w:tmpl w:val="50FE9C6C"/>
    <w:lvl w:ilvl="0" w:tplc="0402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4931D90"/>
    <w:multiLevelType w:val="hybridMultilevel"/>
    <w:tmpl w:val="DF4C0CB6"/>
    <w:lvl w:ilvl="0" w:tplc="04020007">
      <w:start w:val="1"/>
      <w:numFmt w:val="bullet"/>
      <w:lvlText w:val=""/>
      <w:lvlPicBulletId w:val="0"/>
      <w:lvlJc w:val="left"/>
      <w:pPr>
        <w:ind w:left="1302" w:hanging="360"/>
      </w:pPr>
      <w:rPr>
        <w:rFonts w:ascii="Symbol" w:hAnsi="Symbol" w:hint="default"/>
      </w:rPr>
    </w:lvl>
    <w:lvl w:ilvl="1" w:tplc="04020003" w:tentative="1">
      <w:start w:val="1"/>
      <w:numFmt w:val="bullet"/>
      <w:lvlText w:val="o"/>
      <w:lvlJc w:val="left"/>
      <w:pPr>
        <w:ind w:left="2022" w:hanging="360"/>
      </w:pPr>
      <w:rPr>
        <w:rFonts w:ascii="Courier New" w:hAnsi="Courier New" w:cs="Courier New" w:hint="default"/>
      </w:rPr>
    </w:lvl>
    <w:lvl w:ilvl="2" w:tplc="04020005" w:tentative="1">
      <w:start w:val="1"/>
      <w:numFmt w:val="bullet"/>
      <w:lvlText w:val=""/>
      <w:lvlJc w:val="left"/>
      <w:pPr>
        <w:ind w:left="2742" w:hanging="360"/>
      </w:pPr>
      <w:rPr>
        <w:rFonts w:ascii="Wingdings" w:hAnsi="Wingdings" w:hint="default"/>
      </w:rPr>
    </w:lvl>
    <w:lvl w:ilvl="3" w:tplc="04020001" w:tentative="1">
      <w:start w:val="1"/>
      <w:numFmt w:val="bullet"/>
      <w:lvlText w:val=""/>
      <w:lvlJc w:val="left"/>
      <w:pPr>
        <w:ind w:left="3462" w:hanging="360"/>
      </w:pPr>
      <w:rPr>
        <w:rFonts w:ascii="Symbol" w:hAnsi="Symbol" w:hint="default"/>
      </w:rPr>
    </w:lvl>
    <w:lvl w:ilvl="4" w:tplc="04020003" w:tentative="1">
      <w:start w:val="1"/>
      <w:numFmt w:val="bullet"/>
      <w:lvlText w:val="o"/>
      <w:lvlJc w:val="left"/>
      <w:pPr>
        <w:ind w:left="4182" w:hanging="360"/>
      </w:pPr>
      <w:rPr>
        <w:rFonts w:ascii="Courier New" w:hAnsi="Courier New" w:cs="Courier New" w:hint="default"/>
      </w:rPr>
    </w:lvl>
    <w:lvl w:ilvl="5" w:tplc="04020005" w:tentative="1">
      <w:start w:val="1"/>
      <w:numFmt w:val="bullet"/>
      <w:lvlText w:val=""/>
      <w:lvlJc w:val="left"/>
      <w:pPr>
        <w:ind w:left="4902" w:hanging="360"/>
      </w:pPr>
      <w:rPr>
        <w:rFonts w:ascii="Wingdings" w:hAnsi="Wingdings" w:hint="default"/>
      </w:rPr>
    </w:lvl>
    <w:lvl w:ilvl="6" w:tplc="04020001" w:tentative="1">
      <w:start w:val="1"/>
      <w:numFmt w:val="bullet"/>
      <w:lvlText w:val=""/>
      <w:lvlJc w:val="left"/>
      <w:pPr>
        <w:ind w:left="5622" w:hanging="360"/>
      </w:pPr>
      <w:rPr>
        <w:rFonts w:ascii="Symbol" w:hAnsi="Symbol" w:hint="default"/>
      </w:rPr>
    </w:lvl>
    <w:lvl w:ilvl="7" w:tplc="04020003" w:tentative="1">
      <w:start w:val="1"/>
      <w:numFmt w:val="bullet"/>
      <w:lvlText w:val="o"/>
      <w:lvlJc w:val="left"/>
      <w:pPr>
        <w:ind w:left="6342" w:hanging="360"/>
      </w:pPr>
      <w:rPr>
        <w:rFonts w:ascii="Courier New" w:hAnsi="Courier New" w:cs="Courier New" w:hint="default"/>
      </w:rPr>
    </w:lvl>
    <w:lvl w:ilvl="8" w:tplc="04020005" w:tentative="1">
      <w:start w:val="1"/>
      <w:numFmt w:val="bullet"/>
      <w:lvlText w:val=""/>
      <w:lvlJc w:val="left"/>
      <w:pPr>
        <w:ind w:left="7062" w:hanging="360"/>
      </w:pPr>
      <w:rPr>
        <w:rFonts w:ascii="Wingdings" w:hAnsi="Wingdings" w:hint="default"/>
      </w:rPr>
    </w:lvl>
  </w:abstractNum>
  <w:abstractNum w:abstractNumId="76" w15:restartNumberingAfterBreak="0">
    <w:nsid w:val="64F265AA"/>
    <w:multiLevelType w:val="hybridMultilevel"/>
    <w:tmpl w:val="F7EA4D8C"/>
    <w:lvl w:ilvl="0" w:tplc="04020007">
      <w:start w:val="1"/>
      <w:numFmt w:val="bullet"/>
      <w:lvlText w:val=""/>
      <w:lvlPicBulletId w:val="0"/>
      <w:lvlJc w:val="left"/>
      <w:pPr>
        <w:ind w:left="7874"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77" w15:restartNumberingAfterBreak="0">
    <w:nsid w:val="660D4DBB"/>
    <w:multiLevelType w:val="hybridMultilevel"/>
    <w:tmpl w:val="AB46064E"/>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8" w15:restartNumberingAfterBreak="0">
    <w:nsid w:val="67736C6C"/>
    <w:multiLevelType w:val="hybridMultilevel"/>
    <w:tmpl w:val="3116905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9"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15:restartNumberingAfterBreak="0">
    <w:nsid w:val="6E8665E3"/>
    <w:multiLevelType w:val="hybridMultilevel"/>
    <w:tmpl w:val="6D2CA870"/>
    <w:lvl w:ilvl="0" w:tplc="04020007">
      <w:start w:val="1"/>
      <w:numFmt w:val="bullet"/>
      <w:lvlText w:val=""/>
      <w:lvlPicBulletId w:val="0"/>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1" w15:restartNumberingAfterBreak="0">
    <w:nsid w:val="6ECF596C"/>
    <w:multiLevelType w:val="hybridMultilevel"/>
    <w:tmpl w:val="2DA6A1F2"/>
    <w:lvl w:ilvl="0" w:tplc="04020007">
      <w:start w:val="1"/>
      <w:numFmt w:val="bullet"/>
      <w:lvlText w:val=""/>
      <w:lvlPicBulletId w:val="0"/>
      <w:lvlJc w:val="left"/>
      <w:pPr>
        <w:ind w:left="928" w:hanging="360"/>
      </w:pPr>
      <w:rPr>
        <w:rFonts w:ascii="Symbol" w:hAnsi="Symbol" w:hint="default"/>
        <w:color w:val="auto"/>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2" w15:restartNumberingAfterBreak="0">
    <w:nsid w:val="700D7329"/>
    <w:multiLevelType w:val="hybridMultilevel"/>
    <w:tmpl w:val="993E7960"/>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15:restartNumberingAfterBreak="0">
    <w:nsid w:val="70E83F5F"/>
    <w:multiLevelType w:val="hybridMultilevel"/>
    <w:tmpl w:val="05F01620"/>
    <w:lvl w:ilvl="0" w:tplc="0402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70EB4027"/>
    <w:multiLevelType w:val="hybridMultilevel"/>
    <w:tmpl w:val="DB16862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5" w15:restartNumberingAfterBreak="0">
    <w:nsid w:val="730D0E2B"/>
    <w:multiLevelType w:val="hybridMultilevel"/>
    <w:tmpl w:val="486E0BBA"/>
    <w:lvl w:ilvl="0" w:tplc="35D8F67E">
      <w:start w:val="2"/>
      <w:numFmt w:val="decimal"/>
      <w:lvlText w:val="%1."/>
      <w:lvlJc w:val="left"/>
      <w:pPr>
        <w:ind w:left="720" w:hanging="360"/>
      </w:pPr>
      <w:rPr>
        <w:rFonts w:ascii="Times New Roman" w:hAnsi="Times New Roman" w:cs="Times New Roman" w:hint="default"/>
        <w:b/>
        <w:i/>
        <w:color w:val="0000FF"/>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15:restartNumberingAfterBreak="0">
    <w:nsid w:val="731B1614"/>
    <w:multiLevelType w:val="hybridMultilevel"/>
    <w:tmpl w:val="5F98C9E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7" w15:restartNumberingAfterBreak="0">
    <w:nsid w:val="737E6D87"/>
    <w:multiLevelType w:val="hybridMultilevel"/>
    <w:tmpl w:val="2D5CA5C4"/>
    <w:lvl w:ilvl="0" w:tplc="0402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73E56765"/>
    <w:multiLevelType w:val="hybridMultilevel"/>
    <w:tmpl w:val="E14E02D4"/>
    <w:lvl w:ilvl="0" w:tplc="04020007">
      <w:start w:val="1"/>
      <w:numFmt w:val="bullet"/>
      <w:lvlText w:val=""/>
      <w:lvlPicBulletId w:val="0"/>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89" w15:restartNumberingAfterBreak="0">
    <w:nsid w:val="742B62EF"/>
    <w:multiLevelType w:val="hybridMultilevel"/>
    <w:tmpl w:val="7944A05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0" w15:restartNumberingAfterBreak="0">
    <w:nsid w:val="744424C9"/>
    <w:multiLevelType w:val="hybridMultilevel"/>
    <w:tmpl w:val="A978089E"/>
    <w:lvl w:ilvl="0" w:tplc="731096A4">
      <w:start w:val="1"/>
      <w:numFmt w:val="decimal"/>
      <w:lvlText w:val="%1."/>
      <w:lvlJc w:val="left"/>
      <w:pPr>
        <w:ind w:left="720" w:hanging="360"/>
      </w:pPr>
      <w:rPr>
        <w:rFonts w:hint="default"/>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2" w15:restartNumberingAfterBreak="0">
    <w:nsid w:val="759E7AC5"/>
    <w:multiLevelType w:val="hybridMultilevel"/>
    <w:tmpl w:val="13064C1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3" w15:restartNumberingAfterBreak="0">
    <w:nsid w:val="75C43275"/>
    <w:multiLevelType w:val="hybridMultilevel"/>
    <w:tmpl w:val="5230909A"/>
    <w:lvl w:ilvl="0" w:tplc="04020007">
      <w:start w:val="1"/>
      <w:numFmt w:val="bullet"/>
      <w:lvlText w:val=""/>
      <w:lvlPicBulletId w:val="0"/>
      <w:lvlJc w:val="left"/>
      <w:pPr>
        <w:tabs>
          <w:tab w:val="num" w:pos="360"/>
        </w:tabs>
        <w:ind w:left="360" w:hanging="360"/>
      </w:pPr>
      <w:rPr>
        <w:rFonts w:ascii="Symbol" w:hAnsi="Symbol" w:hint="default"/>
      </w:rPr>
    </w:lvl>
    <w:lvl w:ilvl="1" w:tplc="4860F000">
      <w:numFmt w:val="bullet"/>
      <w:lvlText w:val="•"/>
      <w:lvlJc w:val="left"/>
      <w:pPr>
        <w:ind w:left="1425" w:hanging="705"/>
      </w:pPr>
      <w:rPr>
        <w:rFonts w:ascii="Times New Roman" w:eastAsiaTheme="minorHAnsi" w:hAnsi="Times New Roman" w:cs="Times New Roman"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6A323A0"/>
    <w:multiLevelType w:val="hybridMultilevel"/>
    <w:tmpl w:val="01F43B2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5" w15:restartNumberingAfterBreak="0">
    <w:nsid w:val="77C470D1"/>
    <w:multiLevelType w:val="hybridMultilevel"/>
    <w:tmpl w:val="63845AD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6" w15:restartNumberingAfterBreak="0">
    <w:nsid w:val="7996418A"/>
    <w:multiLevelType w:val="hybridMultilevel"/>
    <w:tmpl w:val="3C74984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7" w15:restartNumberingAfterBreak="0">
    <w:nsid w:val="79C12A09"/>
    <w:multiLevelType w:val="hybridMultilevel"/>
    <w:tmpl w:val="D324943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2A6DFC"/>
    <w:multiLevelType w:val="hybridMultilevel"/>
    <w:tmpl w:val="6A76AEF8"/>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9" w15:restartNumberingAfterBreak="0">
    <w:nsid w:val="7BE4278D"/>
    <w:multiLevelType w:val="hybridMultilevel"/>
    <w:tmpl w:val="D2664F16"/>
    <w:lvl w:ilvl="0" w:tplc="04020007">
      <w:start w:val="1"/>
      <w:numFmt w:val="bullet"/>
      <w:lvlText w:val=""/>
      <w:lvlPicBulletId w:val="0"/>
      <w:lvlJc w:val="left"/>
      <w:pPr>
        <w:ind w:left="1789" w:hanging="360"/>
      </w:pPr>
      <w:rPr>
        <w:rFonts w:ascii="Symbol" w:hAnsi="Symbol"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100" w15:restartNumberingAfterBreak="0">
    <w:nsid w:val="7C812552"/>
    <w:multiLevelType w:val="hybridMultilevel"/>
    <w:tmpl w:val="EF786146"/>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07">
      <w:start w:val="1"/>
      <w:numFmt w:val="bullet"/>
      <w:lvlText w:val=""/>
      <w:lvlPicBulletId w:val="0"/>
      <w:lvlJc w:val="left"/>
      <w:pPr>
        <w:tabs>
          <w:tab w:val="num" w:pos="786"/>
        </w:tabs>
        <w:ind w:left="786" w:hanging="360"/>
      </w:pPr>
      <w:rPr>
        <w:rFonts w:ascii="Symbol" w:hAnsi="Symbol"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1" w15:restartNumberingAfterBreak="0">
    <w:nsid w:val="7D725B39"/>
    <w:multiLevelType w:val="hybridMultilevel"/>
    <w:tmpl w:val="B9322F8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3" w15:restartNumberingAfterBreak="0">
    <w:nsid w:val="7E48730A"/>
    <w:multiLevelType w:val="hybridMultilevel"/>
    <w:tmpl w:val="65E43B92"/>
    <w:lvl w:ilvl="0" w:tplc="3850A16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91"/>
  </w:num>
  <w:num w:numId="4">
    <w:abstractNumId w:val="9"/>
  </w:num>
  <w:num w:numId="5">
    <w:abstractNumId w:val="44"/>
  </w:num>
  <w:num w:numId="6">
    <w:abstractNumId w:val="40"/>
  </w:num>
  <w:num w:numId="7">
    <w:abstractNumId w:val="22"/>
  </w:num>
  <w:num w:numId="8">
    <w:abstractNumId w:val="47"/>
  </w:num>
  <w:num w:numId="9">
    <w:abstractNumId w:val="30"/>
  </w:num>
  <w:num w:numId="10">
    <w:abstractNumId w:val="93"/>
  </w:num>
  <w:num w:numId="11">
    <w:abstractNumId w:val="99"/>
  </w:num>
  <w:num w:numId="12">
    <w:abstractNumId w:val="55"/>
  </w:num>
  <w:num w:numId="13">
    <w:abstractNumId w:val="90"/>
  </w:num>
  <w:num w:numId="14">
    <w:abstractNumId w:val="59"/>
  </w:num>
  <w:num w:numId="15">
    <w:abstractNumId w:val="79"/>
  </w:num>
  <w:num w:numId="16">
    <w:abstractNumId w:val="36"/>
  </w:num>
  <w:num w:numId="17">
    <w:abstractNumId w:val="50"/>
  </w:num>
  <w:num w:numId="18">
    <w:abstractNumId w:val="85"/>
  </w:num>
  <w:num w:numId="19">
    <w:abstractNumId w:val="45"/>
  </w:num>
  <w:num w:numId="20">
    <w:abstractNumId w:val="73"/>
  </w:num>
  <w:num w:numId="21">
    <w:abstractNumId w:val="60"/>
  </w:num>
  <w:num w:numId="22">
    <w:abstractNumId w:val="100"/>
  </w:num>
  <w:num w:numId="23">
    <w:abstractNumId w:val="26"/>
  </w:num>
  <w:num w:numId="24">
    <w:abstractNumId w:val="53"/>
  </w:num>
  <w:num w:numId="25">
    <w:abstractNumId w:val="43"/>
  </w:num>
  <w:num w:numId="26">
    <w:abstractNumId w:val="35"/>
  </w:num>
  <w:num w:numId="27">
    <w:abstractNumId w:val="78"/>
  </w:num>
  <w:num w:numId="28">
    <w:abstractNumId w:val="80"/>
  </w:num>
  <w:num w:numId="29">
    <w:abstractNumId w:val="64"/>
  </w:num>
  <w:num w:numId="30">
    <w:abstractNumId w:val="21"/>
  </w:num>
  <w:num w:numId="31">
    <w:abstractNumId w:val="61"/>
  </w:num>
  <w:num w:numId="32">
    <w:abstractNumId w:val="38"/>
  </w:num>
  <w:num w:numId="33">
    <w:abstractNumId w:val="34"/>
  </w:num>
  <w:num w:numId="34">
    <w:abstractNumId w:val="97"/>
  </w:num>
  <w:num w:numId="35">
    <w:abstractNumId w:val="101"/>
  </w:num>
  <w:num w:numId="36">
    <w:abstractNumId w:val="8"/>
  </w:num>
  <w:num w:numId="37">
    <w:abstractNumId w:val="18"/>
  </w:num>
  <w:num w:numId="38">
    <w:abstractNumId w:val="58"/>
  </w:num>
  <w:num w:numId="39">
    <w:abstractNumId w:val="23"/>
  </w:num>
  <w:num w:numId="40">
    <w:abstractNumId w:val="31"/>
  </w:num>
  <w:num w:numId="41">
    <w:abstractNumId w:val="3"/>
  </w:num>
  <w:num w:numId="42">
    <w:abstractNumId w:val="65"/>
  </w:num>
  <w:num w:numId="43">
    <w:abstractNumId w:val="29"/>
  </w:num>
  <w:num w:numId="44">
    <w:abstractNumId w:val="81"/>
  </w:num>
  <w:num w:numId="45">
    <w:abstractNumId w:val="49"/>
  </w:num>
  <w:num w:numId="46">
    <w:abstractNumId w:val="87"/>
  </w:num>
  <w:num w:numId="47">
    <w:abstractNumId w:val="69"/>
  </w:num>
  <w:num w:numId="48">
    <w:abstractNumId w:val="27"/>
  </w:num>
  <w:num w:numId="49">
    <w:abstractNumId w:val="16"/>
  </w:num>
  <w:num w:numId="50">
    <w:abstractNumId w:val="82"/>
  </w:num>
  <w:num w:numId="51">
    <w:abstractNumId w:val="98"/>
  </w:num>
  <w:num w:numId="52">
    <w:abstractNumId w:val="77"/>
  </w:num>
  <w:num w:numId="53">
    <w:abstractNumId w:val="6"/>
  </w:num>
  <w:num w:numId="54">
    <w:abstractNumId w:val="63"/>
  </w:num>
  <w:num w:numId="55">
    <w:abstractNumId w:val="71"/>
  </w:num>
  <w:num w:numId="56">
    <w:abstractNumId w:val="56"/>
  </w:num>
  <w:num w:numId="57">
    <w:abstractNumId w:val="48"/>
  </w:num>
  <w:num w:numId="58">
    <w:abstractNumId w:val="42"/>
  </w:num>
  <w:num w:numId="59">
    <w:abstractNumId w:val="88"/>
  </w:num>
  <w:num w:numId="60">
    <w:abstractNumId w:val="62"/>
  </w:num>
  <w:num w:numId="61">
    <w:abstractNumId w:val="66"/>
  </w:num>
  <w:num w:numId="62">
    <w:abstractNumId w:val="19"/>
  </w:num>
  <w:num w:numId="63">
    <w:abstractNumId w:val="11"/>
  </w:num>
  <w:num w:numId="64">
    <w:abstractNumId w:val="54"/>
  </w:num>
  <w:num w:numId="65">
    <w:abstractNumId w:val="46"/>
  </w:num>
  <w:num w:numId="66">
    <w:abstractNumId w:val="75"/>
  </w:num>
  <w:num w:numId="67">
    <w:abstractNumId w:val="13"/>
  </w:num>
  <w:num w:numId="68">
    <w:abstractNumId w:val="92"/>
  </w:num>
  <w:num w:numId="69">
    <w:abstractNumId w:val="96"/>
  </w:num>
  <w:num w:numId="70">
    <w:abstractNumId w:val="72"/>
  </w:num>
  <w:num w:numId="71">
    <w:abstractNumId w:val="12"/>
  </w:num>
  <w:num w:numId="72">
    <w:abstractNumId w:val="28"/>
  </w:num>
  <w:num w:numId="73">
    <w:abstractNumId w:val="4"/>
  </w:num>
  <w:num w:numId="74">
    <w:abstractNumId w:val="25"/>
  </w:num>
  <w:num w:numId="75">
    <w:abstractNumId w:val="74"/>
  </w:num>
  <w:num w:numId="76">
    <w:abstractNumId w:val="83"/>
  </w:num>
  <w:num w:numId="77">
    <w:abstractNumId w:val="57"/>
  </w:num>
  <w:num w:numId="78">
    <w:abstractNumId w:val="39"/>
  </w:num>
  <w:num w:numId="79">
    <w:abstractNumId w:val="67"/>
  </w:num>
  <w:num w:numId="80">
    <w:abstractNumId w:val="17"/>
  </w:num>
  <w:num w:numId="81">
    <w:abstractNumId w:val="89"/>
  </w:num>
  <w:num w:numId="82">
    <w:abstractNumId w:val="95"/>
  </w:num>
  <w:num w:numId="83">
    <w:abstractNumId w:val="94"/>
  </w:num>
  <w:num w:numId="84">
    <w:abstractNumId w:val="37"/>
  </w:num>
  <w:num w:numId="85">
    <w:abstractNumId w:val="84"/>
  </w:num>
  <w:num w:numId="86">
    <w:abstractNumId w:val="102"/>
  </w:num>
  <w:num w:numId="87">
    <w:abstractNumId w:val="52"/>
  </w:num>
  <w:num w:numId="88">
    <w:abstractNumId w:val="5"/>
  </w:num>
  <w:num w:numId="89">
    <w:abstractNumId w:val="70"/>
  </w:num>
  <w:num w:numId="90">
    <w:abstractNumId w:val="14"/>
  </w:num>
  <w:num w:numId="91">
    <w:abstractNumId w:val="51"/>
  </w:num>
  <w:num w:numId="92">
    <w:abstractNumId w:val="76"/>
  </w:num>
  <w:num w:numId="93">
    <w:abstractNumId w:val="41"/>
  </w:num>
  <w:num w:numId="94">
    <w:abstractNumId w:val="7"/>
  </w:num>
  <w:num w:numId="95">
    <w:abstractNumId w:val="10"/>
  </w:num>
  <w:num w:numId="96">
    <w:abstractNumId w:val="68"/>
  </w:num>
  <w:num w:numId="97">
    <w:abstractNumId w:val="33"/>
  </w:num>
  <w:num w:numId="98">
    <w:abstractNumId w:val="24"/>
  </w:num>
  <w:num w:numId="99">
    <w:abstractNumId w:val="20"/>
  </w:num>
  <w:num w:numId="100">
    <w:abstractNumId w:val="103"/>
  </w:num>
  <w:num w:numId="101">
    <w:abstractNumId w:val="32"/>
  </w:num>
  <w:num w:numId="102">
    <w:abstractNumId w:val="86"/>
  </w:num>
  <w:num w:numId="103">
    <w:abstractNumId w:val="2"/>
  </w:num>
  <w:num w:numId="104">
    <w:abstractNumId w:val="1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9"/>
    <w:rsid w:val="00000C7A"/>
    <w:rsid w:val="00000D90"/>
    <w:rsid w:val="00001533"/>
    <w:rsid w:val="00001DA6"/>
    <w:rsid w:val="00002524"/>
    <w:rsid w:val="0000266E"/>
    <w:rsid w:val="00002853"/>
    <w:rsid w:val="00002BD9"/>
    <w:rsid w:val="00002CB7"/>
    <w:rsid w:val="00004083"/>
    <w:rsid w:val="0000590C"/>
    <w:rsid w:val="00006297"/>
    <w:rsid w:val="00006DE7"/>
    <w:rsid w:val="00007023"/>
    <w:rsid w:val="0000737D"/>
    <w:rsid w:val="00007E52"/>
    <w:rsid w:val="00010498"/>
    <w:rsid w:val="000106CE"/>
    <w:rsid w:val="0001092B"/>
    <w:rsid w:val="00011D9D"/>
    <w:rsid w:val="0001251D"/>
    <w:rsid w:val="0001284C"/>
    <w:rsid w:val="000141F0"/>
    <w:rsid w:val="00014A40"/>
    <w:rsid w:val="000150D5"/>
    <w:rsid w:val="00015426"/>
    <w:rsid w:val="00015797"/>
    <w:rsid w:val="0001597D"/>
    <w:rsid w:val="00016B0D"/>
    <w:rsid w:val="00017612"/>
    <w:rsid w:val="00017746"/>
    <w:rsid w:val="00020309"/>
    <w:rsid w:val="000203B8"/>
    <w:rsid w:val="000209E7"/>
    <w:rsid w:val="000214B2"/>
    <w:rsid w:val="00022834"/>
    <w:rsid w:val="00023669"/>
    <w:rsid w:val="00024033"/>
    <w:rsid w:val="0002420A"/>
    <w:rsid w:val="000243DE"/>
    <w:rsid w:val="00024B80"/>
    <w:rsid w:val="00025606"/>
    <w:rsid w:val="00026B27"/>
    <w:rsid w:val="00027B7A"/>
    <w:rsid w:val="00030368"/>
    <w:rsid w:val="0003080F"/>
    <w:rsid w:val="000315E0"/>
    <w:rsid w:val="000325BC"/>
    <w:rsid w:val="0003278C"/>
    <w:rsid w:val="00032903"/>
    <w:rsid w:val="000332BE"/>
    <w:rsid w:val="000333FC"/>
    <w:rsid w:val="000337F3"/>
    <w:rsid w:val="000343AD"/>
    <w:rsid w:val="00034ACA"/>
    <w:rsid w:val="00035063"/>
    <w:rsid w:val="00035BDE"/>
    <w:rsid w:val="0003645D"/>
    <w:rsid w:val="00036807"/>
    <w:rsid w:val="000369E7"/>
    <w:rsid w:val="00037130"/>
    <w:rsid w:val="00040AF9"/>
    <w:rsid w:val="00041AD6"/>
    <w:rsid w:val="00042A62"/>
    <w:rsid w:val="00042ABB"/>
    <w:rsid w:val="00043AF0"/>
    <w:rsid w:val="00044893"/>
    <w:rsid w:val="000456E6"/>
    <w:rsid w:val="0004613B"/>
    <w:rsid w:val="00046927"/>
    <w:rsid w:val="000469BD"/>
    <w:rsid w:val="00047AF3"/>
    <w:rsid w:val="00050539"/>
    <w:rsid w:val="00050B0D"/>
    <w:rsid w:val="00050B60"/>
    <w:rsid w:val="000510BC"/>
    <w:rsid w:val="00051332"/>
    <w:rsid w:val="00051E8D"/>
    <w:rsid w:val="00052575"/>
    <w:rsid w:val="000533EE"/>
    <w:rsid w:val="00054652"/>
    <w:rsid w:val="00055044"/>
    <w:rsid w:val="00055064"/>
    <w:rsid w:val="00055839"/>
    <w:rsid w:val="0005585A"/>
    <w:rsid w:val="00055890"/>
    <w:rsid w:val="0005655F"/>
    <w:rsid w:val="000573BA"/>
    <w:rsid w:val="00057F52"/>
    <w:rsid w:val="000607C5"/>
    <w:rsid w:val="00061329"/>
    <w:rsid w:val="00061396"/>
    <w:rsid w:val="000615C3"/>
    <w:rsid w:val="00061B8F"/>
    <w:rsid w:val="00062245"/>
    <w:rsid w:val="000623E1"/>
    <w:rsid w:val="000630E0"/>
    <w:rsid w:val="000632CB"/>
    <w:rsid w:val="00063950"/>
    <w:rsid w:val="0006432F"/>
    <w:rsid w:val="00064DC2"/>
    <w:rsid w:val="00065497"/>
    <w:rsid w:val="000675C2"/>
    <w:rsid w:val="000701DB"/>
    <w:rsid w:val="000703AC"/>
    <w:rsid w:val="00070B6C"/>
    <w:rsid w:val="00071408"/>
    <w:rsid w:val="000720E6"/>
    <w:rsid w:val="0007303C"/>
    <w:rsid w:val="00073136"/>
    <w:rsid w:val="00073DC4"/>
    <w:rsid w:val="00075988"/>
    <w:rsid w:val="00075F3E"/>
    <w:rsid w:val="0007654D"/>
    <w:rsid w:val="00076610"/>
    <w:rsid w:val="000772EF"/>
    <w:rsid w:val="00077337"/>
    <w:rsid w:val="000774F5"/>
    <w:rsid w:val="00077E01"/>
    <w:rsid w:val="00080FF8"/>
    <w:rsid w:val="0008215D"/>
    <w:rsid w:val="00083028"/>
    <w:rsid w:val="000837AC"/>
    <w:rsid w:val="00083A3F"/>
    <w:rsid w:val="000845D0"/>
    <w:rsid w:val="0008462D"/>
    <w:rsid w:val="00084A51"/>
    <w:rsid w:val="0008567F"/>
    <w:rsid w:val="00085A84"/>
    <w:rsid w:val="00085D55"/>
    <w:rsid w:val="000863F0"/>
    <w:rsid w:val="0008648F"/>
    <w:rsid w:val="000864C8"/>
    <w:rsid w:val="00087B90"/>
    <w:rsid w:val="00090144"/>
    <w:rsid w:val="000906BF"/>
    <w:rsid w:val="000909EB"/>
    <w:rsid w:val="00091855"/>
    <w:rsid w:val="00092FC9"/>
    <w:rsid w:val="00094A8C"/>
    <w:rsid w:val="00094D32"/>
    <w:rsid w:val="00094E33"/>
    <w:rsid w:val="00095628"/>
    <w:rsid w:val="000958BC"/>
    <w:rsid w:val="00095C23"/>
    <w:rsid w:val="000960E5"/>
    <w:rsid w:val="000965F8"/>
    <w:rsid w:val="00096A47"/>
    <w:rsid w:val="00097948"/>
    <w:rsid w:val="000A0513"/>
    <w:rsid w:val="000A16D0"/>
    <w:rsid w:val="000A2232"/>
    <w:rsid w:val="000A23EF"/>
    <w:rsid w:val="000A2509"/>
    <w:rsid w:val="000A2873"/>
    <w:rsid w:val="000A323F"/>
    <w:rsid w:val="000A3493"/>
    <w:rsid w:val="000A3765"/>
    <w:rsid w:val="000A3E97"/>
    <w:rsid w:val="000A3FD8"/>
    <w:rsid w:val="000A43C4"/>
    <w:rsid w:val="000A4768"/>
    <w:rsid w:val="000A48E1"/>
    <w:rsid w:val="000A4BA1"/>
    <w:rsid w:val="000A5DE2"/>
    <w:rsid w:val="000A6A40"/>
    <w:rsid w:val="000A720C"/>
    <w:rsid w:val="000A7691"/>
    <w:rsid w:val="000B0CC5"/>
    <w:rsid w:val="000B146C"/>
    <w:rsid w:val="000B1736"/>
    <w:rsid w:val="000B1AAD"/>
    <w:rsid w:val="000B2C1B"/>
    <w:rsid w:val="000B3852"/>
    <w:rsid w:val="000B3871"/>
    <w:rsid w:val="000B3B7C"/>
    <w:rsid w:val="000B3D1A"/>
    <w:rsid w:val="000B46C1"/>
    <w:rsid w:val="000B47E5"/>
    <w:rsid w:val="000B5D71"/>
    <w:rsid w:val="000B5EDE"/>
    <w:rsid w:val="000C04BF"/>
    <w:rsid w:val="000C09EC"/>
    <w:rsid w:val="000C0E16"/>
    <w:rsid w:val="000C148F"/>
    <w:rsid w:val="000C1B6E"/>
    <w:rsid w:val="000C25A6"/>
    <w:rsid w:val="000C2981"/>
    <w:rsid w:val="000C48B0"/>
    <w:rsid w:val="000C4ECD"/>
    <w:rsid w:val="000C53AE"/>
    <w:rsid w:val="000C57B2"/>
    <w:rsid w:val="000C57DE"/>
    <w:rsid w:val="000C59B6"/>
    <w:rsid w:val="000C63FE"/>
    <w:rsid w:val="000C7511"/>
    <w:rsid w:val="000D0663"/>
    <w:rsid w:val="000D176A"/>
    <w:rsid w:val="000D2B45"/>
    <w:rsid w:val="000D31E3"/>
    <w:rsid w:val="000D396B"/>
    <w:rsid w:val="000D3A3D"/>
    <w:rsid w:val="000D4552"/>
    <w:rsid w:val="000D4AD9"/>
    <w:rsid w:val="000D5EF5"/>
    <w:rsid w:val="000D6013"/>
    <w:rsid w:val="000D6836"/>
    <w:rsid w:val="000D6CBD"/>
    <w:rsid w:val="000D6D51"/>
    <w:rsid w:val="000D773F"/>
    <w:rsid w:val="000D7A19"/>
    <w:rsid w:val="000D7C48"/>
    <w:rsid w:val="000E02DB"/>
    <w:rsid w:val="000E082D"/>
    <w:rsid w:val="000E0D1C"/>
    <w:rsid w:val="000E11DB"/>
    <w:rsid w:val="000E1D52"/>
    <w:rsid w:val="000E25EA"/>
    <w:rsid w:val="000E2A20"/>
    <w:rsid w:val="000E2B07"/>
    <w:rsid w:val="000E375F"/>
    <w:rsid w:val="000E3E24"/>
    <w:rsid w:val="000E4751"/>
    <w:rsid w:val="000E49CA"/>
    <w:rsid w:val="000E4CDC"/>
    <w:rsid w:val="000E54ED"/>
    <w:rsid w:val="000E747C"/>
    <w:rsid w:val="000E769F"/>
    <w:rsid w:val="000E7F29"/>
    <w:rsid w:val="000F1ECA"/>
    <w:rsid w:val="000F1FEB"/>
    <w:rsid w:val="000F2211"/>
    <w:rsid w:val="000F2998"/>
    <w:rsid w:val="000F3409"/>
    <w:rsid w:val="000F4291"/>
    <w:rsid w:val="000F43F9"/>
    <w:rsid w:val="000F4982"/>
    <w:rsid w:val="000F4A6F"/>
    <w:rsid w:val="000F5E0D"/>
    <w:rsid w:val="000F61C4"/>
    <w:rsid w:val="000F63AF"/>
    <w:rsid w:val="000F6A91"/>
    <w:rsid w:val="000F7293"/>
    <w:rsid w:val="000F72BF"/>
    <w:rsid w:val="000F76DF"/>
    <w:rsid w:val="000F7A93"/>
    <w:rsid w:val="001006AF"/>
    <w:rsid w:val="00100783"/>
    <w:rsid w:val="00101376"/>
    <w:rsid w:val="001013E0"/>
    <w:rsid w:val="001019DC"/>
    <w:rsid w:val="00101C2F"/>
    <w:rsid w:val="0010267D"/>
    <w:rsid w:val="00102F95"/>
    <w:rsid w:val="00104461"/>
    <w:rsid w:val="001044DB"/>
    <w:rsid w:val="001054C6"/>
    <w:rsid w:val="00105E1E"/>
    <w:rsid w:val="0010772E"/>
    <w:rsid w:val="00107DCC"/>
    <w:rsid w:val="00110710"/>
    <w:rsid w:val="00110735"/>
    <w:rsid w:val="00110E8D"/>
    <w:rsid w:val="00111618"/>
    <w:rsid w:val="00111ADD"/>
    <w:rsid w:val="00111E42"/>
    <w:rsid w:val="001124A6"/>
    <w:rsid w:val="00112D8D"/>
    <w:rsid w:val="0011374E"/>
    <w:rsid w:val="00114367"/>
    <w:rsid w:val="0011517B"/>
    <w:rsid w:val="00115944"/>
    <w:rsid w:val="00115DEB"/>
    <w:rsid w:val="0011628A"/>
    <w:rsid w:val="00116589"/>
    <w:rsid w:val="001167D6"/>
    <w:rsid w:val="00120AD8"/>
    <w:rsid w:val="00120C21"/>
    <w:rsid w:val="00120D2B"/>
    <w:rsid w:val="001210D6"/>
    <w:rsid w:val="00121DE9"/>
    <w:rsid w:val="001244B7"/>
    <w:rsid w:val="0012461A"/>
    <w:rsid w:val="00124700"/>
    <w:rsid w:val="001247CD"/>
    <w:rsid w:val="0012592A"/>
    <w:rsid w:val="00125F1A"/>
    <w:rsid w:val="00126361"/>
    <w:rsid w:val="00127212"/>
    <w:rsid w:val="001278B7"/>
    <w:rsid w:val="00127B98"/>
    <w:rsid w:val="00130C73"/>
    <w:rsid w:val="001312DF"/>
    <w:rsid w:val="00131381"/>
    <w:rsid w:val="00132690"/>
    <w:rsid w:val="00133263"/>
    <w:rsid w:val="00133982"/>
    <w:rsid w:val="00133ED1"/>
    <w:rsid w:val="001340CD"/>
    <w:rsid w:val="001349B1"/>
    <w:rsid w:val="0013590D"/>
    <w:rsid w:val="0013689B"/>
    <w:rsid w:val="00137428"/>
    <w:rsid w:val="00137E5C"/>
    <w:rsid w:val="00140102"/>
    <w:rsid w:val="00143535"/>
    <w:rsid w:val="001443ED"/>
    <w:rsid w:val="00144E9F"/>
    <w:rsid w:val="00145424"/>
    <w:rsid w:val="001455CD"/>
    <w:rsid w:val="00145932"/>
    <w:rsid w:val="00145D01"/>
    <w:rsid w:val="00147589"/>
    <w:rsid w:val="00147D1B"/>
    <w:rsid w:val="001506B9"/>
    <w:rsid w:val="0015193E"/>
    <w:rsid w:val="00151A88"/>
    <w:rsid w:val="00152211"/>
    <w:rsid w:val="00153652"/>
    <w:rsid w:val="00153DBD"/>
    <w:rsid w:val="00153E64"/>
    <w:rsid w:val="001546C5"/>
    <w:rsid w:val="00155176"/>
    <w:rsid w:val="00155278"/>
    <w:rsid w:val="00155358"/>
    <w:rsid w:val="0015615D"/>
    <w:rsid w:val="00157263"/>
    <w:rsid w:val="00157299"/>
    <w:rsid w:val="001578BD"/>
    <w:rsid w:val="001611E4"/>
    <w:rsid w:val="00161694"/>
    <w:rsid w:val="001636FC"/>
    <w:rsid w:val="00164147"/>
    <w:rsid w:val="001641E8"/>
    <w:rsid w:val="00164F0A"/>
    <w:rsid w:val="00165A57"/>
    <w:rsid w:val="00166BD5"/>
    <w:rsid w:val="00167B2C"/>
    <w:rsid w:val="00170A53"/>
    <w:rsid w:val="001719D5"/>
    <w:rsid w:val="00171BD7"/>
    <w:rsid w:val="0017246F"/>
    <w:rsid w:val="0017511D"/>
    <w:rsid w:val="0017541E"/>
    <w:rsid w:val="00175AFF"/>
    <w:rsid w:val="00176206"/>
    <w:rsid w:val="00176483"/>
    <w:rsid w:val="00176E63"/>
    <w:rsid w:val="001774A1"/>
    <w:rsid w:val="00180256"/>
    <w:rsid w:val="0018038A"/>
    <w:rsid w:val="00180687"/>
    <w:rsid w:val="00180A6C"/>
    <w:rsid w:val="00180D95"/>
    <w:rsid w:val="00182062"/>
    <w:rsid w:val="00182D13"/>
    <w:rsid w:val="00183812"/>
    <w:rsid w:val="001843FB"/>
    <w:rsid w:val="0018468D"/>
    <w:rsid w:val="001847F5"/>
    <w:rsid w:val="00186723"/>
    <w:rsid w:val="00186DA5"/>
    <w:rsid w:val="00187179"/>
    <w:rsid w:val="00190CAC"/>
    <w:rsid w:val="00191474"/>
    <w:rsid w:val="00191ED2"/>
    <w:rsid w:val="00192925"/>
    <w:rsid w:val="00193707"/>
    <w:rsid w:val="001937EC"/>
    <w:rsid w:val="0019398B"/>
    <w:rsid w:val="00194DC9"/>
    <w:rsid w:val="001950FA"/>
    <w:rsid w:val="00195D42"/>
    <w:rsid w:val="00196C03"/>
    <w:rsid w:val="00196C86"/>
    <w:rsid w:val="00196C8C"/>
    <w:rsid w:val="001A0C01"/>
    <w:rsid w:val="001A187F"/>
    <w:rsid w:val="001A205E"/>
    <w:rsid w:val="001A2652"/>
    <w:rsid w:val="001A3939"/>
    <w:rsid w:val="001A3EB7"/>
    <w:rsid w:val="001A4BCA"/>
    <w:rsid w:val="001B078A"/>
    <w:rsid w:val="001B0A90"/>
    <w:rsid w:val="001B30B4"/>
    <w:rsid w:val="001B36FC"/>
    <w:rsid w:val="001B3762"/>
    <w:rsid w:val="001B5360"/>
    <w:rsid w:val="001B5C96"/>
    <w:rsid w:val="001B64B9"/>
    <w:rsid w:val="001B6B47"/>
    <w:rsid w:val="001B7E2F"/>
    <w:rsid w:val="001C024A"/>
    <w:rsid w:val="001C08DE"/>
    <w:rsid w:val="001C10B7"/>
    <w:rsid w:val="001C16ED"/>
    <w:rsid w:val="001C1DED"/>
    <w:rsid w:val="001C1E9D"/>
    <w:rsid w:val="001C25E0"/>
    <w:rsid w:val="001C2CC0"/>
    <w:rsid w:val="001C2EFE"/>
    <w:rsid w:val="001C5F63"/>
    <w:rsid w:val="001C5FFD"/>
    <w:rsid w:val="001C6760"/>
    <w:rsid w:val="001C7321"/>
    <w:rsid w:val="001C7665"/>
    <w:rsid w:val="001C7EA3"/>
    <w:rsid w:val="001D0617"/>
    <w:rsid w:val="001D0C22"/>
    <w:rsid w:val="001D1E67"/>
    <w:rsid w:val="001D39CE"/>
    <w:rsid w:val="001D3D50"/>
    <w:rsid w:val="001D450D"/>
    <w:rsid w:val="001D4B76"/>
    <w:rsid w:val="001D4DC0"/>
    <w:rsid w:val="001D7E0A"/>
    <w:rsid w:val="001D7EC7"/>
    <w:rsid w:val="001E22C1"/>
    <w:rsid w:val="001E256C"/>
    <w:rsid w:val="001E3695"/>
    <w:rsid w:val="001E4193"/>
    <w:rsid w:val="001E46B1"/>
    <w:rsid w:val="001E4DA3"/>
    <w:rsid w:val="001E4F7C"/>
    <w:rsid w:val="001E7054"/>
    <w:rsid w:val="001E7614"/>
    <w:rsid w:val="001E78B8"/>
    <w:rsid w:val="001E7AB7"/>
    <w:rsid w:val="001F052A"/>
    <w:rsid w:val="001F0A5C"/>
    <w:rsid w:val="001F2384"/>
    <w:rsid w:val="001F3271"/>
    <w:rsid w:val="001F3898"/>
    <w:rsid w:val="001F3F63"/>
    <w:rsid w:val="001F425F"/>
    <w:rsid w:val="001F4AAD"/>
    <w:rsid w:val="001F53FB"/>
    <w:rsid w:val="001F5960"/>
    <w:rsid w:val="001F7BF3"/>
    <w:rsid w:val="00200A20"/>
    <w:rsid w:val="00201011"/>
    <w:rsid w:val="00201716"/>
    <w:rsid w:val="0020198C"/>
    <w:rsid w:val="0020215F"/>
    <w:rsid w:val="002023FA"/>
    <w:rsid w:val="0020256A"/>
    <w:rsid w:val="00202872"/>
    <w:rsid w:val="00203000"/>
    <w:rsid w:val="002032A7"/>
    <w:rsid w:val="00204672"/>
    <w:rsid w:val="00204E06"/>
    <w:rsid w:val="00205661"/>
    <w:rsid w:val="002069A2"/>
    <w:rsid w:val="00207CF0"/>
    <w:rsid w:val="0021024F"/>
    <w:rsid w:val="00210E0B"/>
    <w:rsid w:val="00211B0A"/>
    <w:rsid w:val="002121CE"/>
    <w:rsid w:val="00212513"/>
    <w:rsid w:val="00212C6C"/>
    <w:rsid w:val="002150D2"/>
    <w:rsid w:val="002151BA"/>
    <w:rsid w:val="002156A7"/>
    <w:rsid w:val="002156AA"/>
    <w:rsid w:val="0021766B"/>
    <w:rsid w:val="00220647"/>
    <w:rsid w:val="00220B0E"/>
    <w:rsid w:val="00220CD5"/>
    <w:rsid w:val="00221477"/>
    <w:rsid w:val="0022174C"/>
    <w:rsid w:val="00221932"/>
    <w:rsid w:val="002221AA"/>
    <w:rsid w:val="002221F6"/>
    <w:rsid w:val="00222FE3"/>
    <w:rsid w:val="0022347A"/>
    <w:rsid w:val="00223621"/>
    <w:rsid w:val="0022398E"/>
    <w:rsid w:val="00224B8F"/>
    <w:rsid w:val="00225860"/>
    <w:rsid w:val="00225A61"/>
    <w:rsid w:val="00225E2E"/>
    <w:rsid w:val="0022604F"/>
    <w:rsid w:val="002270BB"/>
    <w:rsid w:val="002272F8"/>
    <w:rsid w:val="002278DE"/>
    <w:rsid w:val="00230021"/>
    <w:rsid w:val="002300D1"/>
    <w:rsid w:val="00230972"/>
    <w:rsid w:val="00231187"/>
    <w:rsid w:val="00232FBF"/>
    <w:rsid w:val="00234D0C"/>
    <w:rsid w:val="00235E82"/>
    <w:rsid w:val="002363D0"/>
    <w:rsid w:val="00236E14"/>
    <w:rsid w:val="00237096"/>
    <w:rsid w:val="002372B2"/>
    <w:rsid w:val="0023751D"/>
    <w:rsid w:val="002424A1"/>
    <w:rsid w:val="00242939"/>
    <w:rsid w:val="00243797"/>
    <w:rsid w:val="002444FE"/>
    <w:rsid w:val="00245C2A"/>
    <w:rsid w:val="00246939"/>
    <w:rsid w:val="00246B57"/>
    <w:rsid w:val="002470C1"/>
    <w:rsid w:val="002476E4"/>
    <w:rsid w:val="00247782"/>
    <w:rsid w:val="00247F9F"/>
    <w:rsid w:val="002505C0"/>
    <w:rsid w:val="002506A1"/>
    <w:rsid w:val="002516AB"/>
    <w:rsid w:val="0025213C"/>
    <w:rsid w:val="00252FB0"/>
    <w:rsid w:val="002554C2"/>
    <w:rsid w:val="00255CB2"/>
    <w:rsid w:val="0025686A"/>
    <w:rsid w:val="00257510"/>
    <w:rsid w:val="00257E3B"/>
    <w:rsid w:val="0026203E"/>
    <w:rsid w:val="002624B0"/>
    <w:rsid w:val="00262534"/>
    <w:rsid w:val="002644BE"/>
    <w:rsid w:val="00264BAA"/>
    <w:rsid w:val="00264EF1"/>
    <w:rsid w:val="00264F4D"/>
    <w:rsid w:val="002658A2"/>
    <w:rsid w:val="00265EAB"/>
    <w:rsid w:val="00265F97"/>
    <w:rsid w:val="0026683B"/>
    <w:rsid w:val="00267732"/>
    <w:rsid w:val="00270AE8"/>
    <w:rsid w:val="00270DAD"/>
    <w:rsid w:val="0027101C"/>
    <w:rsid w:val="002729BD"/>
    <w:rsid w:val="00273481"/>
    <w:rsid w:val="00273F43"/>
    <w:rsid w:val="00274933"/>
    <w:rsid w:val="002749EE"/>
    <w:rsid w:val="00275932"/>
    <w:rsid w:val="00275ED3"/>
    <w:rsid w:val="002762E2"/>
    <w:rsid w:val="00276C9D"/>
    <w:rsid w:val="00277782"/>
    <w:rsid w:val="00277813"/>
    <w:rsid w:val="00277F97"/>
    <w:rsid w:val="002808CB"/>
    <w:rsid w:val="00280BC0"/>
    <w:rsid w:val="002822E0"/>
    <w:rsid w:val="002826D4"/>
    <w:rsid w:val="00282B7A"/>
    <w:rsid w:val="00282FC7"/>
    <w:rsid w:val="002836AD"/>
    <w:rsid w:val="002837E8"/>
    <w:rsid w:val="00284A2C"/>
    <w:rsid w:val="00284F0E"/>
    <w:rsid w:val="002860E0"/>
    <w:rsid w:val="002864A4"/>
    <w:rsid w:val="002868AC"/>
    <w:rsid w:val="0029088F"/>
    <w:rsid w:val="00291A41"/>
    <w:rsid w:val="0029219B"/>
    <w:rsid w:val="0029298E"/>
    <w:rsid w:val="00292F0D"/>
    <w:rsid w:val="0029310C"/>
    <w:rsid w:val="00293493"/>
    <w:rsid w:val="002937FD"/>
    <w:rsid w:val="00294067"/>
    <w:rsid w:val="00294429"/>
    <w:rsid w:val="002944A4"/>
    <w:rsid w:val="00294B46"/>
    <w:rsid w:val="00294C0F"/>
    <w:rsid w:val="00294CD6"/>
    <w:rsid w:val="0029525A"/>
    <w:rsid w:val="0029567B"/>
    <w:rsid w:val="0029688F"/>
    <w:rsid w:val="00297893"/>
    <w:rsid w:val="002A2917"/>
    <w:rsid w:val="002A39D8"/>
    <w:rsid w:val="002A482F"/>
    <w:rsid w:val="002A4979"/>
    <w:rsid w:val="002A4BCB"/>
    <w:rsid w:val="002A4CE3"/>
    <w:rsid w:val="002A5C4C"/>
    <w:rsid w:val="002A783D"/>
    <w:rsid w:val="002A7AB2"/>
    <w:rsid w:val="002B0586"/>
    <w:rsid w:val="002B0806"/>
    <w:rsid w:val="002B0FF7"/>
    <w:rsid w:val="002B145A"/>
    <w:rsid w:val="002B1913"/>
    <w:rsid w:val="002B213F"/>
    <w:rsid w:val="002B34B9"/>
    <w:rsid w:val="002B407C"/>
    <w:rsid w:val="002B5175"/>
    <w:rsid w:val="002B5D59"/>
    <w:rsid w:val="002B6935"/>
    <w:rsid w:val="002B6BB5"/>
    <w:rsid w:val="002B6C89"/>
    <w:rsid w:val="002B6ED2"/>
    <w:rsid w:val="002B77E6"/>
    <w:rsid w:val="002C0742"/>
    <w:rsid w:val="002C170D"/>
    <w:rsid w:val="002C1C3A"/>
    <w:rsid w:val="002C226E"/>
    <w:rsid w:val="002C248F"/>
    <w:rsid w:val="002C3C90"/>
    <w:rsid w:val="002C4302"/>
    <w:rsid w:val="002C595D"/>
    <w:rsid w:val="002C5D27"/>
    <w:rsid w:val="002C649D"/>
    <w:rsid w:val="002C6685"/>
    <w:rsid w:val="002C66E7"/>
    <w:rsid w:val="002C7155"/>
    <w:rsid w:val="002C7291"/>
    <w:rsid w:val="002C75B9"/>
    <w:rsid w:val="002C7927"/>
    <w:rsid w:val="002C7A09"/>
    <w:rsid w:val="002D0262"/>
    <w:rsid w:val="002D0DC4"/>
    <w:rsid w:val="002D1757"/>
    <w:rsid w:val="002D21EC"/>
    <w:rsid w:val="002D2EBF"/>
    <w:rsid w:val="002D4752"/>
    <w:rsid w:val="002D51F6"/>
    <w:rsid w:val="002D5395"/>
    <w:rsid w:val="002D53CA"/>
    <w:rsid w:val="002D5746"/>
    <w:rsid w:val="002D6016"/>
    <w:rsid w:val="002D7FAE"/>
    <w:rsid w:val="002E0BAB"/>
    <w:rsid w:val="002E0ED0"/>
    <w:rsid w:val="002E18F6"/>
    <w:rsid w:val="002E19C4"/>
    <w:rsid w:val="002E25FD"/>
    <w:rsid w:val="002E3C65"/>
    <w:rsid w:val="002E4A52"/>
    <w:rsid w:val="002E53BA"/>
    <w:rsid w:val="002E5C8A"/>
    <w:rsid w:val="002E5F6A"/>
    <w:rsid w:val="002E63D7"/>
    <w:rsid w:val="002E683D"/>
    <w:rsid w:val="002E68FB"/>
    <w:rsid w:val="002E6A8D"/>
    <w:rsid w:val="002F0200"/>
    <w:rsid w:val="002F020F"/>
    <w:rsid w:val="002F0B18"/>
    <w:rsid w:val="002F0FFC"/>
    <w:rsid w:val="002F180E"/>
    <w:rsid w:val="002F217E"/>
    <w:rsid w:val="002F2D77"/>
    <w:rsid w:val="002F328A"/>
    <w:rsid w:val="002F3DF5"/>
    <w:rsid w:val="002F43DF"/>
    <w:rsid w:val="002F6E41"/>
    <w:rsid w:val="002F7074"/>
    <w:rsid w:val="002F7B58"/>
    <w:rsid w:val="00300148"/>
    <w:rsid w:val="00300D5E"/>
    <w:rsid w:val="003012CE"/>
    <w:rsid w:val="0030377E"/>
    <w:rsid w:val="00304C5E"/>
    <w:rsid w:val="0030610C"/>
    <w:rsid w:val="003068FD"/>
    <w:rsid w:val="00307368"/>
    <w:rsid w:val="00307582"/>
    <w:rsid w:val="003078F0"/>
    <w:rsid w:val="00307A58"/>
    <w:rsid w:val="00307FEB"/>
    <w:rsid w:val="0031011E"/>
    <w:rsid w:val="003101F7"/>
    <w:rsid w:val="00310983"/>
    <w:rsid w:val="00311725"/>
    <w:rsid w:val="00312484"/>
    <w:rsid w:val="00313E12"/>
    <w:rsid w:val="0031407D"/>
    <w:rsid w:val="003146EA"/>
    <w:rsid w:val="00314D71"/>
    <w:rsid w:val="0031661A"/>
    <w:rsid w:val="00316871"/>
    <w:rsid w:val="00316925"/>
    <w:rsid w:val="00320215"/>
    <w:rsid w:val="0032022D"/>
    <w:rsid w:val="00320A07"/>
    <w:rsid w:val="0032133D"/>
    <w:rsid w:val="0032183F"/>
    <w:rsid w:val="00324CB6"/>
    <w:rsid w:val="00325726"/>
    <w:rsid w:val="00325EA4"/>
    <w:rsid w:val="003261D8"/>
    <w:rsid w:val="003266C7"/>
    <w:rsid w:val="00327C7F"/>
    <w:rsid w:val="00327E75"/>
    <w:rsid w:val="00330708"/>
    <w:rsid w:val="00330806"/>
    <w:rsid w:val="003312E3"/>
    <w:rsid w:val="003323BD"/>
    <w:rsid w:val="00334709"/>
    <w:rsid w:val="0033479F"/>
    <w:rsid w:val="00334ED5"/>
    <w:rsid w:val="00336593"/>
    <w:rsid w:val="0033666D"/>
    <w:rsid w:val="00336FE1"/>
    <w:rsid w:val="003379B2"/>
    <w:rsid w:val="00340165"/>
    <w:rsid w:val="00340E78"/>
    <w:rsid w:val="00341DEC"/>
    <w:rsid w:val="0034234B"/>
    <w:rsid w:val="00342814"/>
    <w:rsid w:val="003433EE"/>
    <w:rsid w:val="0034564B"/>
    <w:rsid w:val="003459D9"/>
    <w:rsid w:val="00346AEC"/>
    <w:rsid w:val="00346E02"/>
    <w:rsid w:val="0034793D"/>
    <w:rsid w:val="00347C18"/>
    <w:rsid w:val="0035002F"/>
    <w:rsid w:val="00350AC7"/>
    <w:rsid w:val="00351463"/>
    <w:rsid w:val="003514FA"/>
    <w:rsid w:val="003515A4"/>
    <w:rsid w:val="00351A36"/>
    <w:rsid w:val="00351A75"/>
    <w:rsid w:val="00351D7E"/>
    <w:rsid w:val="00352271"/>
    <w:rsid w:val="003530DE"/>
    <w:rsid w:val="00353910"/>
    <w:rsid w:val="0035394F"/>
    <w:rsid w:val="003540DC"/>
    <w:rsid w:val="00354B4A"/>
    <w:rsid w:val="00354E8E"/>
    <w:rsid w:val="0035570A"/>
    <w:rsid w:val="003568D9"/>
    <w:rsid w:val="00357B4F"/>
    <w:rsid w:val="00360AEB"/>
    <w:rsid w:val="003612BE"/>
    <w:rsid w:val="0036157D"/>
    <w:rsid w:val="003615D3"/>
    <w:rsid w:val="003629A7"/>
    <w:rsid w:val="0036304C"/>
    <w:rsid w:val="003649B3"/>
    <w:rsid w:val="003651C5"/>
    <w:rsid w:val="0036577C"/>
    <w:rsid w:val="00365B8B"/>
    <w:rsid w:val="003669C0"/>
    <w:rsid w:val="00367E73"/>
    <w:rsid w:val="00370D3D"/>
    <w:rsid w:val="0037150E"/>
    <w:rsid w:val="003715C4"/>
    <w:rsid w:val="00372EBC"/>
    <w:rsid w:val="003739FA"/>
    <w:rsid w:val="00374719"/>
    <w:rsid w:val="00374CBF"/>
    <w:rsid w:val="0037590B"/>
    <w:rsid w:val="003765FE"/>
    <w:rsid w:val="00376D3D"/>
    <w:rsid w:val="00377BFA"/>
    <w:rsid w:val="00377E3E"/>
    <w:rsid w:val="0038041F"/>
    <w:rsid w:val="003807D1"/>
    <w:rsid w:val="00380C55"/>
    <w:rsid w:val="0038150D"/>
    <w:rsid w:val="00381704"/>
    <w:rsid w:val="0038187C"/>
    <w:rsid w:val="00381F7D"/>
    <w:rsid w:val="0038389A"/>
    <w:rsid w:val="003842DB"/>
    <w:rsid w:val="00385401"/>
    <w:rsid w:val="00387DB5"/>
    <w:rsid w:val="003908E8"/>
    <w:rsid w:val="00390DE8"/>
    <w:rsid w:val="00390F51"/>
    <w:rsid w:val="00391D4D"/>
    <w:rsid w:val="0039227B"/>
    <w:rsid w:val="00392511"/>
    <w:rsid w:val="00393D88"/>
    <w:rsid w:val="00394884"/>
    <w:rsid w:val="0039566F"/>
    <w:rsid w:val="003963BA"/>
    <w:rsid w:val="00396C99"/>
    <w:rsid w:val="00396D80"/>
    <w:rsid w:val="00396E2F"/>
    <w:rsid w:val="00397A4C"/>
    <w:rsid w:val="003A0D74"/>
    <w:rsid w:val="003A1E2A"/>
    <w:rsid w:val="003A248A"/>
    <w:rsid w:val="003A285A"/>
    <w:rsid w:val="003A2E9F"/>
    <w:rsid w:val="003A359E"/>
    <w:rsid w:val="003A44C2"/>
    <w:rsid w:val="003A4643"/>
    <w:rsid w:val="003A5064"/>
    <w:rsid w:val="003A585A"/>
    <w:rsid w:val="003A62D1"/>
    <w:rsid w:val="003A7520"/>
    <w:rsid w:val="003A7DAD"/>
    <w:rsid w:val="003B01D8"/>
    <w:rsid w:val="003B079B"/>
    <w:rsid w:val="003B0AB2"/>
    <w:rsid w:val="003B0F83"/>
    <w:rsid w:val="003B11BD"/>
    <w:rsid w:val="003B1944"/>
    <w:rsid w:val="003B1B37"/>
    <w:rsid w:val="003B1F95"/>
    <w:rsid w:val="003B2BE8"/>
    <w:rsid w:val="003B2E6D"/>
    <w:rsid w:val="003B2FF7"/>
    <w:rsid w:val="003B386F"/>
    <w:rsid w:val="003B3A6E"/>
    <w:rsid w:val="003B3BD9"/>
    <w:rsid w:val="003B3C8B"/>
    <w:rsid w:val="003B410C"/>
    <w:rsid w:val="003B45A0"/>
    <w:rsid w:val="003B4C60"/>
    <w:rsid w:val="003B4F47"/>
    <w:rsid w:val="003B719A"/>
    <w:rsid w:val="003B721E"/>
    <w:rsid w:val="003B7C07"/>
    <w:rsid w:val="003B7D00"/>
    <w:rsid w:val="003B7EF5"/>
    <w:rsid w:val="003C14FB"/>
    <w:rsid w:val="003C184C"/>
    <w:rsid w:val="003C1F23"/>
    <w:rsid w:val="003C2055"/>
    <w:rsid w:val="003C3581"/>
    <w:rsid w:val="003C3D05"/>
    <w:rsid w:val="003C3ED5"/>
    <w:rsid w:val="003C4247"/>
    <w:rsid w:val="003C5444"/>
    <w:rsid w:val="003C59DB"/>
    <w:rsid w:val="003C5A4A"/>
    <w:rsid w:val="003C60D0"/>
    <w:rsid w:val="003C678A"/>
    <w:rsid w:val="003C6A61"/>
    <w:rsid w:val="003C719A"/>
    <w:rsid w:val="003D0369"/>
    <w:rsid w:val="003D1A40"/>
    <w:rsid w:val="003D2343"/>
    <w:rsid w:val="003D28D3"/>
    <w:rsid w:val="003D2929"/>
    <w:rsid w:val="003D2BC8"/>
    <w:rsid w:val="003D3AEA"/>
    <w:rsid w:val="003D3D5F"/>
    <w:rsid w:val="003D41B9"/>
    <w:rsid w:val="003D41F7"/>
    <w:rsid w:val="003D4D8A"/>
    <w:rsid w:val="003D58D7"/>
    <w:rsid w:val="003D5ABA"/>
    <w:rsid w:val="003D6307"/>
    <w:rsid w:val="003D63A2"/>
    <w:rsid w:val="003D760B"/>
    <w:rsid w:val="003D7C86"/>
    <w:rsid w:val="003E0C1C"/>
    <w:rsid w:val="003E0F0B"/>
    <w:rsid w:val="003E1985"/>
    <w:rsid w:val="003E39A5"/>
    <w:rsid w:val="003E44CF"/>
    <w:rsid w:val="003E5F27"/>
    <w:rsid w:val="003E6E12"/>
    <w:rsid w:val="003F04CC"/>
    <w:rsid w:val="003F0B2E"/>
    <w:rsid w:val="003F20E9"/>
    <w:rsid w:val="003F2395"/>
    <w:rsid w:val="003F3774"/>
    <w:rsid w:val="003F59A8"/>
    <w:rsid w:val="003F5CDF"/>
    <w:rsid w:val="003F623B"/>
    <w:rsid w:val="003F695D"/>
    <w:rsid w:val="003F751F"/>
    <w:rsid w:val="003F7F5D"/>
    <w:rsid w:val="004000AF"/>
    <w:rsid w:val="004019B4"/>
    <w:rsid w:val="004028B8"/>
    <w:rsid w:val="00403266"/>
    <w:rsid w:val="004038FC"/>
    <w:rsid w:val="0041004E"/>
    <w:rsid w:val="004100BA"/>
    <w:rsid w:val="004103A6"/>
    <w:rsid w:val="00410DDB"/>
    <w:rsid w:val="00410EFC"/>
    <w:rsid w:val="00412175"/>
    <w:rsid w:val="004122AC"/>
    <w:rsid w:val="00412340"/>
    <w:rsid w:val="00412DE2"/>
    <w:rsid w:val="00413D3B"/>
    <w:rsid w:val="004143E1"/>
    <w:rsid w:val="00415BE3"/>
    <w:rsid w:val="0042075C"/>
    <w:rsid w:val="00420A19"/>
    <w:rsid w:val="00421585"/>
    <w:rsid w:val="0042218E"/>
    <w:rsid w:val="00422908"/>
    <w:rsid w:val="00422F73"/>
    <w:rsid w:val="004237AE"/>
    <w:rsid w:val="0042403B"/>
    <w:rsid w:val="0042454B"/>
    <w:rsid w:val="00424695"/>
    <w:rsid w:val="00424A95"/>
    <w:rsid w:val="00425112"/>
    <w:rsid w:val="004262F9"/>
    <w:rsid w:val="0042631E"/>
    <w:rsid w:val="0042647C"/>
    <w:rsid w:val="004264D9"/>
    <w:rsid w:val="004266FF"/>
    <w:rsid w:val="004271C5"/>
    <w:rsid w:val="00427249"/>
    <w:rsid w:val="00427C06"/>
    <w:rsid w:val="00432131"/>
    <w:rsid w:val="004336C0"/>
    <w:rsid w:val="0043388D"/>
    <w:rsid w:val="0043446F"/>
    <w:rsid w:val="00434B71"/>
    <w:rsid w:val="004355B7"/>
    <w:rsid w:val="00435968"/>
    <w:rsid w:val="00435A56"/>
    <w:rsid w:val="00436082"/>
    <w:rsid w:val="004361C4"/>
    <w:rsid w:val="00436814"/>
    <w:rsid w:val="00436DEB"/>
    <w:rsid w:val="00440442"/>
    <w:rsid w:val="004418B8"/>
    <w:rsid w:val="00442C5D"/>
    <w:rsid w:val="00443115"/>
    <w:rsid w:val="00444E97"/>
    <w:rsid w:val="0044536D"/>
    <w:rsid w:val="00446357"/>
    <w:rsid w:val="0044642E"/>
    <w:rsid w:val="004467CD"/>
    <w:rsid w:val="00446EA7"/>
    <w:rsid w:val="0044700C"/>
    <w:rsid w:val="0045004F"/>
    <w:rsid w:val="0045043A"/>
    <w:rsid w:val="004504B7"/>
    <w:rsid w:val="00451603"/>
    <w:rsid w:val="00451FD7"/>
    <w:rsid w:val="00453241"/>
    <w:rsid w:val="00453AA0"/>
    <w:rsid w:val="00453E52"/>
    <w:rsid w:val="00453E54"/>
    <w:rsid w:val="00453E66"/>
    <w:rsid w:val="004553C6"/>
    <w:rsid w:val="004554EE"/>
    <w:rsid w:val="00455586"/>
    <w:rsid w:val="00455B6B"/>
    <w:rsid w:val="00456384"/>
    <w:rsid w:val="004577EA"/>
    <w:rsid w:val="004578FF"/>
    <w:rsid w:val="00460768"/>
    <w:rsid w:val="004609DC"/>
    <w:rsid w:val="00461415"/>
    <w:rsid w:val="004627AA"/>
    <w:rsid w:val="00462925"/>
    <w:rsid w:val="00463E6F"/>
    <w:rsid w:val="004649AB"/>
    <w:rsid w:val="00464ECC"/>
    <w:rsid w:val="00465247"/>
    <w:rsid w:val="004656EC"/>
    <w:rsid w:val="00465AF0"/>
    <w:rsid w:val="00465C18"/>
    <w:rsid w:val="0046680B"/>
    <w:rsid w:val="00466EE7"/>
    <w:rsid w:val="004677A7"/>
    <w:rsid w:val="00467BFF"/>
    <w:rsid w:val="00467C83"/>
    <w:rsid w:val="004705F6"/>
    <w:rsid w:val="0047062F"/>
    <w:rsid w:val="00471113"/>
    <w:rsid w:val="00471541"/>
    <w:rsid w:val="0047174C"/>
    <w:rsid w:val="0047400B"/>
    <w:rsid w:val="004741BA"/>
    <w:rsid w:val="00475F91"/>
    <w:rsid w:val="00476059"/>
    <w:rsid w:val="00477BE4"/>
    <w:rsid w:val="00480498"/>
    <w:rsid w:val="0048091D"/>
    <w:rsid w:val="00481BD8"/>
    <w:rsid w:val="00483017"/>
    <w:rsid w:val="004836C7"/>
    <w:rsid w:val="00483976"/>
    <w:rsid w:val="00483CDC"/>
    <w:rsid w:val="00484634"/>
    <w:rsid w:val="00485572"/>
    <w:rsid w:val="004858AC"/>
    <w:rsid w:val="00485C24"/>
    <w:rsid w:val="00486863"/>
    <w:rsid w:val="00486FBF"/>
    <w:rsid w:val="00487016"/>
    <w:rsid w:val="0048738D"/>
    <w:rsid w:val="00487C2A"/>
    <w:rsid w:val="00490D9E"/>
    <w:rsid w:val="00490FDA"/>
    <w:rsid w:val="00491471"/>
    <w:rsid w:val="004918F7"/>
    <w:rsid w:val="00491D60"/>
    <w:rsid w:val="004927D1"/>
    <w:rsid w:val="00493A9B"/>
    <w:rsid w:val="00494F90"/>
    <w:rsid w:val="0049505E"/>
    <w:rsid w:val="00495537"/>
    <w:rsid w:val="00495FAB"/>
    <w:rsid w:val="0049619D"/>
    <w:rsid w:val="00497DA5"/>
    <w:rsid w:val="00497E40"/>
    <w:rsid w:val="004A01FC"/>
    <w:rsid w:val="004A0281"/>
    <w:rsid w:val="004A02E7"/>
    <w:rsid w:val="004A14D8"/>
    <w:rsid w:val="004A23F4"/>
    <w:rsid w:val="004A249B"/>
    <w:rsid w:val="004A30D1"/>
    <w:rsid w:val="004A38D5"/>
    <w:rsid w:val="004A3DE0"/>
    <w:rsid w:val="004A3E1E"/>
    <w:rsid w:val="004A43DB"/>
    <w:rsid w:val="004A6568"/>
    <w:rsid w:val="004A70C4"/>
    <w:rsid w:val="004B02CE"/>
    <w:rsid w:val="004B098A"/>
    <w:rsid w:val="004B11DD"/>
    <w:rsid w:val="004B16C1"/>
    <w:rsid w:val="004B1B4A"/>
    <w:rsid w:val="004B208A"/>
    <w:rsid w:val="004B2DB7"/>
    <w:rsid w:val="004B3436"/>
    <w:rsid w:val="004B4A86"/>
    <w:rsid w:val="004B5547"/>
    <w:rsid w:val="004B5BE2"/>
    <w:rsid w:val="004B7F63"/>
    <w:rsid w:val="004C14D6"/>
    <w:rsid w:val="004C1B66"/>
    <w:rsid w:val="004C2D8F"/>
    <w:rsid w:val="004C4D71"/>
    <w:rsid w:val="004C4F3C"/>
    <w:rsid w:val="004C5B2A"/>
    <w:rsid w:val="004C5E67"/>
    <w:rsid w:val="004C6214"/>
    <w:rsid w:val="004C65AA"/>
    <w:rsid w:val="004C67C9"/>
    <w:rsid w:val="004C6F07"/>
    <w:rsid w:val="004D0234"/>
    <w:rsid w:val="004D055F"/>
    <w:rsid w:val="004D09FE"/>
    <w:rsid w:val="004D1966"/>
    <w:rsid w:val="004D1B5F"/>
    <w:rsid w:val="004D26A3"/>
    <w:rsid w:val="004D2C4C"/>
    <w:rsid w:val="004D3FB8"/>
    <w:rsid w:val="004D4054"/>
    <w:rsid w:val="004D4E71"/>
    <w:rsid w:val="004D6586"/>
    <w:rsid w:val="004D7FBB"/>
    <w:rsid w:val="004E0698"/>
    <w:rsid w:val="004E08BE"/>
    <w:rsid w:val="004E0BA4"/>
    <w:rsid w:val="004E0BFE"/>
    <w:rsid w:val="004E10D9"/>
    <w:rsid w:val="004E1AA3"/>
    <w:rsid w:val="004E1ECE"/>
    <w:rsid w:val="004E21AC"/>
    <w:rsid w:val="004E231E"/>
    <w:rsid w:val="004E2A18"/>
    <w:rsid w:val="004E40BB"/>
    <w:rsid w:val="004E4293"/>
    <w:rsid w:val="004E4761"/>
    <w:rsid w:val="004E5E72"/>
    <w:rsid w:val="004E6089"/>
    <w:rsid w:val="004E67FA"/>
    <w:rsid w:val="004E6921"/>
    <w:rsid w:val="004E7C50"/>
    <w:rsid w:val="004F0103"/>
    <w:rsid w:val="004F086D"/>
    <w:rsid w:val="004F10B3"/>
    <w:rsid w:val="004F157E"/>
    <w:rsid w:val="004F192F"/>
    <w:rsid w:val="004F1FA6"/>
    <w:rsid w:val="004F277F"/>
    <w:rsid w:val="004F2B10"/>
    <w:rsid w:val="004F345A"/>
    <w:rsid w:val="004F3EE2"/>
    <w:rsid w:val="004F475C"/>
    <w:rsid w:val="004F50B0"/>
    <w:rsid w:val="004F594D"/>
    <w:rsid w:val="004F5D6E"/>
    <w:rsid w:val="004F5DC7"/>
    <w:rsid w:val="004F6110"/>
    <w:rsid w:val="004F6280"/>
    <w:rsid w:val="004F69AF"/>
    <w:rsid w:val="004F6DA9"/>
    <w:rsid w:val="004F771E"/>
    <w:rsid w:val="00500075"/>
    <w:rsid w:val="005000EB"/>
    <w:rsid w:val="0050099B"/>
    <w:rsid w:val="00500D89"/>
    <w:rsid w:val="005017CF"/>
    <w:rsid w:val="00503B93"/>
    <w:rsid w:val="00506CF2"/>
    <w:rsid w:val="00510A4F"/>
    <w:rsid w:val="0051218B"/>
    <w:rsid w:val="00513BB0"/>
    <w:rsid w:val="00515315"/>
    <w:rsid w:val="00515429"/>
    <w:rsid w:val="005156DC"/>
    <w:rsid w:val="00516E81"/>
    <w:rsid w:val="00517178"/>
    <w:rsid w:val="00521286"/>
    <w:rsid w:val="005212D0"/>
    <w:rsid w:val="005212F4"/>
    <w:rsid w:val="00521602"/>
    <w:rsid w:val="00521909"/>
    <w:rsid w:val="00521C8D"/>
    <w:rsid w:val="00522C60"/>
    <w:rsid w:val="00522CF4"/>
    <w:rsid w:val="00522E39"/>
    <w:rsid w:val="005231DF"/>
    <w:rsid w:val="00523665"/>
    <w:rsid w:val="005237A9"/>
    <w:rsid w:val="00524245"/>
    <w:rsid w:val="00524387"/>
    <w:rsid w:val="00524551"/>
    <w:rsid w:val="005246BA"/>
    <w:rsid w:val="0052561F"/>
    <w:rsid w:val="00525ED5"/>
    <w:rsid w:val="00526632"/>
    <w:rsid w:val="00527B6D"/>
    <w:rsid w:val="00527E3B"/>
    <w:rsid w:val="00530386"/>
    <w:rsid w:val="00530882"/>
    <w:rsid w:val="00532247"/>
    <w:rsid w:val="00532337"/>
    <w:rsid w:val="00532CE9"/>
    <w:rsid w:val="0053426E"/>
    <w:rsid w:val="0053591D"/>
    <w:rsid w:val="00535CC1"/>
    <w:rsid w:val="00535F97"/>
    <w:rsid w:val="00536142"/>
    <w:rsid w:val="005374D0"/>
    <w:rsid w:val="005378ED"/>
    <w:rsid w:val="00537DFA"/>
    <w:rsid w:val="00540828"/>
    <w:rsid w:val="0054090C"/>
    <w:rsid w:val="005409FA"/>
    <w:rsid w:val="00540EB8"/>
    <w:rsid w:val="00541974"/>
    <w:rsid w:val="00541DB5"/>
    <w:rsid w:val="00541E4F"/>
    <w:rsid w:val="005424F3"/>
    <w:rsid w:val="0054263B"/>
    <w:rsid w:val="0054334D"/>
    <w:rsid w:val="005438BA"/>
    <w:rsid w:val="00544A91"/>
    <w:rsid w:val="00544ADB"/>
    <w:rsid w:val="00544C9B"/>
    <w:rsid w:val="00544E23"/>
    <w:rsid w:val="0054563C"/>
    <w:rsid w:val="00546F1B"/>
    <w:rsid w:val="005472AE"/>
    <w:rsid w:val="005478B2"/>
    <w:rsid w:val="00550407"/>
    <w:rsid w:val="00550B22"/>
    <w:rsid w:val="00551A0D"/>
    <w:rsid w:val="00553DDA"/>
    <w:rsid w:val="00554632"/>
    <w:rsid w:val="0055640F"/>
    <w:rsid w:val="0056035B"/>
    <w:rsid w:val="00560447"/>
    <w:rsid w:val="005604C9"/>
    <w:rsid w:val="00561205"/>
    <w:rsid w:val="005615E4"/>
    <w:rsid w:val="00563C48"/>
    <w:rsid w:val="005655C7"/>
    <w:rsid w:val="00565632"/>
    <w:rsid w:val="005678C6"/>
    <w:rsid w:val="00567BBD"/>
    <w:rsid w:val="00567E11"/>
    <w:rsid w:val="0057055D"/>
    <w:rsid w:val="00570B09"/>
    <w:rsid w:val="005735C3"/>
    <w:rsid w:val="00573FB1"/>
    <w:rsid w:val="005767A1"/>
    <w:rsid w:val="005769BD"/>
    <w:rsid w:val="00576E2B"/>
    <w:rsid w:val="00577856"/>
    <w:rsid w:val="00577B9F"/>
    <w:rsid w:val="00581D1A"/>
    <w:rsid w:val="005825A1"/>
    <w:rsid w:val="00582A15"/>
    <w:rsid w:val="005833A8"/>
    <w:rsid w:val="00583400"/>
    <w:rsid w:val="00584286"/>
    <w:rsid w:val="00584436"/>
    <w:rsid w:val="00585081"/>
    <w:rsid w:val="0058513A"/>
    <w:rsid w:val="0058610A"/>
    <w:rsid w:val="005863BC"/>
    <w:rsid w:val="00586432"/>
    <w:rsid w:val="00586861"/>
    <w:rsid w:val="005868B4"/>
    <w:rsid w:val="00586EEA"/>
    <w:rsid w:val="00587293"/>
    <w:rsid w:val="0059070D"/>
    <w:rsid w:val="00590CD9"/>
    <w:rsid w:val="00591C46"/>
    <w:rsid w:val="00592292"/>
    <w:rsid w:val="0059267E"/>
    <w:rsid w:val="00592C8B"/>
    <w:rsid w:val="00592E56"/>
    <w:rsid w:val="00596C52"/>
    <w:rsid w:val="00596FDD"/>
    <w:rsid w:val="005A01EF"/>
    <w:rsid w:val="005A06A5"/>
    <w:rsid w:val="005A06A7"/>
    <w:rsid w:val="005A1A9A"/>
    <w:rsid w:val="005A1CBD"/>
    <w:rsid w:val="005A2568"/>
    <w:rsid w:val="005A28EF"/>
    <w:rsid w:val="005A31CD"/>
    <w:rsid w:val="005A3D88"/>
    <w:rsid w:val="005A480E"/>
    <w:rsid w:val="005A4B68"/>
    <w:rsid w:val="005A5F7E"/>
    <w:rsid w:val="005A65E8"/>
    <w:rsid w:val="005A6EB3"/>
    <w:rsid w:val="005B07DE"/>
    <w:rsid w:val="005B142A"/>
    <w:rsid w:val="005B177B"/>
    <w:rsid w:val="005B31C4"/>
    <w:rsid w:val="005B3842"/>
    <w:rsid w:val="005B39FD"/>
    <w:rsid w:val="005B3B08"/>
    <w:rsid w:val="005B4848"/>
    <w:rsid w:val="005B4DF9"/>
    <w:rsid w:val="005B4EDB"/>
    <w:rsid w:val="005B6039"/>
    <w:rsid w:val="005B62E0"/>
    <w:rsid w:val="005B64A7"/>
    <w:rsid w:val="005B6AE6"/>
    <w:rsid w:val="005B7619"/>
    <w:rsid w:val="005B768A"/>
    <w:rsid w:val="005B78E2"/>
    <w:rsid w:val="005C0405"/>
    <w:rsid w:val="005C0B1E"/>
    <w:rsid w:val="005C18E5"/>
    <w:rsid w:val="005C3062"/>
    <w:rsid w:val="005C4887"/>
    <w:rsid w:val="005C4D19"/>
    <w:rsid w:val="005C51CF"/>
    <w:rsid w:val="005C5DE3"/>
    <w:rsid w:val="005C7121"/>
    <w:rsid w:val="005C753E"/>
    <w:rsid w:val="005D0158"/>
    <w:rsid w:val="005D0222"/>
    <w:rsid w:val="005D0409"/>
    <w:rsid w:val="005D0E8D"/>
    <w:rsid w:val="005D123D"/>
    <w:rsid w:val="005D144A"/>
    <w:rsid w:val="005D28C3"/>
    <w:rsid w:val="005D2D83"/>
    <w:rsid w:val="005D3193"/>
    <w:rsid w:val="005D3AA2"/>
    <w:rsid w:val="005D49F0"/>
    <w:rsid w:val="005D4D2C"/>
    <w:rsid w:val="005D6C88"/>
    <w:rsid w:val="005D6D0F"/>
    <w:rsid w:val="005D72A5"/>
    <w:rsid w:val="005D73F0"/>
    <w:rsid w:val="005D7554"/>
    <w:rsid w:val="005D7C84"/>
    <w:rsid w:val="005E005A"/>
    <w:rsid w:val="005E034E"/>
    <w:rsid w:val="005E1953"/>
    <w:rsid w:val="005E1B2D"/>
    <w:rsid w:val="005E20EA"/>
    <w:rsid w:val="005E269D"/>
    <w:rsid w:val="005E2AEC"/>
    <w:rsid w:val="005E35A4"/>
    <w:rsid w:val="005E40E0"/>
    <w:rsid w:val="005E41A1"/>
    <w:rsid w:val="005E424F"/>
    <w:rsid w:val="005E4628"/>
    <w:rsid w:val="005E4751"/>
    <w:rsid w:val="005E5D2C"/>
    <w:rsid w:val="005E6050"/>
    <w:rsid w:val="005E6321"/>
    <w:rsid w:val="005E6711"/>
    <w:rsid w:val="005E70A7"/>
    <w:rsid w:val="005F01C6"/>
    <w:rsid w:val="005F0856"/>
    <w:rsid w:val="005F13D1"/>
    <w:rsid w:val="005F2286"/>
    <w:rsid w:val="005F2CC1"/>
    <w:rsid w:val="005F3C42"/>
    <w:rsid w:val="005F58E7"/>
    <w:rsid w:val="005F709D"/>
    <w:rsid w:val="00600088"/>
    <w:rsid w:val="00600569"/>
    <w:rsid w:val="0060104D"/>
    <w:rsid w:val="00601D5C"/>
    <w:rsid w:val="00601E89"/>
    <w:rsid w:val="0060333D"/>
    <w:rsid w:val="00603611"/>
    <w:rsid w:val="006040EB"/>
    <w:rsid w:val="00604574"/>
    <w:rsid w:val="00605AAF"/>
    <w:rsid w:val="00605F23"/>
    <w:rsid w:val="0060635F"/>
    <w:rsid w:val="00607BE1"/>
    <w:rsid w:val="00611612"/>
    <w:rsid w:val="0061191F"/>
    <w:rsid w:val="006124DB"/>
    <w:rsid w:val="00613404"/>
    <w:rsid w:val="00614B30"/>
    <w:rsid w:val="0061560E"/>
    <w:rsid w:val="0061692F"/>
    <w:rsid w:val="0061697E"/>
    <w:rsid w:val="006169BB"/>
    <w:rsid w:val="00616D54"/>
    <w:rsid w:val="00617C1B"/>
    <w:rsid w:val="006200CE"/>
    <w:rsid w:val="006201C3"/>
    <w:rsid w:val="0062041A"/>
    <w:rsid w:val="00620D41"/>
    <w:rsid w:val="00623330"/>
    <w:rsid w:val="00624BDD"/>
    <w:rsid w:val="006256BC"/>
    <w:rsid w:val="0062605C"/>
    <w:rsid w:val="0062612B"/>
    <w:rsid w:val="00626BFC"/>
    <w:rsid w:val="00627959"/>
    <w:rsid w:val="006300B4"/>
    <w:rsid w:val="00630232"/>
    <w:rsid w:val="006303DD"/>
    <w:rsid w:val="00630C52"/>
    <w:rsid w:val="00631389"/>
    <w:rsid w:val="00631720"/>
    <w:rsid w:val="0063270E"/>
    <w:rsid w:val="00632FA3"/>
    <w:rsid w:val="006338D1"/>
    <w:rsid w:val="00633A87"/>
    <w:rsid w:val="00633B18"/>
    <w:rsid w:val="00634746"/>
    <w:rsid w:val="00635A7C"/>
    <w:rsid w:val="00635BC1"/>
    <w:rsid w:val="00640995"/>
    <w:rsid w:val="0064107F"/>
    <w:rsid w:val="0064160F"/>
    <w:rsid w:val="006416C7"/>
    <w:rsid w:val="00641802"/>
    <w:rsid w:val="0064278B"/>
    <w:rsid w:val="0064312C"/>
    <w:rsid w:val="006433AE"/>
    <w:rsid w:val="006434FF"/>
    <w:rsid w:val="00643763"/>
    <w:rsid w:val="00643A1A"/>
    <w:rsid w:val="006460E1"/>
    <w:rsid w:val="00646530"/>
    <w:rsid w:val="006469DC"/>
    <w:rsid w:val="006469E7"/>
    <w:rsid w:val="00646FAA"/>
    <w:rsid w:val="00650487"/>
    <w:rsid w:val="006506F8"/>
    <w:rsid w:val="006508DF"/>
    <w:rsid w:val="00652431"/>
    <w:rsid w:val="00652564"/>
    <w:rsid w:val="006538C7"/>
    <w:rsid w:val="006541D2"/>
    <w:rsid w:val="0065438A"/>
    <w:rsid w:val="00655384"/>
    <w:rsid w:val="0065638C"/>
    <w:rsid w:val="006576DC"/>
    <w:rsid w:val="00657751"/>
    <w:rsid w:val="0065798B"/>
    <w:rsid w:val="006604ED"/>
    <w:rsid w:val="0066088A"/>
    <w:rsid w:val="006614FA"/>
    <w:rsid w:val="0066175F"/>
    <w:rsid w:val="00661B48"/>
    <w:rsid w:val="00661F7B"/>
    <w:rsid w:val="00662CEB"/>
    <w:rsid w:val="00663390"/>
    <w:rsid w:val="00663E4B"/>
    <w:rsid w:val="00663F95"/>
    <w:rsid w:val="00664A1C"/>
    <w:rsid w:val="0066593E"/>
    <w:rsid w:val="00665A6B"/>
    <w:rsid w:val="00666451"/>
    <w:rsid w:val="00666671"/>
    <w:rsid w:val="0066696F"/>
    <w:rsid w:val="006669A1"/>
    <w:rsid w:val="00666BA6"/>
    <w:rsid w:val="0066782E"/>
    <w:rsid w:val="006678BD"/>
    <w:rsid w:val="00670085"/>
    <w:rsid w:val="0067041D"/>
    <w:rsid w:val="00670541"/>
    <w:rsid w:val="00671865"/>
    <w:rsid w:val="00672EF3"/>
    <w:rsid w:val="0067528C"/>
    <w:rsid w:val="006752A8"/>
    <w:rsid w:val="00675660"/>
    <w:rsid w:val="00675B95"/>
    <w:rsid w:val="006766D2"/>
    <w:rsid w:val="00676D4F"/>
    <w:rsid w:val="00677362"/>
    <w:rsid w:val="006801F9"/>
    <w:rsid w:val="006805FA"/>
    <w:rsid w:val="00680DCC"/>
    <w:rsid w:val="00680E0B"/>
    <w:rsid w:val="0068118C"/>
    <w:rsid w:val="00681632"/>
    <w:rsid w:val="00681733"/>
    <w:rsid w:val="00681FD6"/>
    <w:rsid w:val="00682828"/>
    <w:rsid w:val="00683013"/>
    <w:rsid w:val="006830D0"/>
    <w:rsid w:val="00683AA1"/>
    <w:rsid w:val="00683FA7"/>
    <w:rsid w:val="00684DA9"/>
    <w:rsid w:val="00684DB4"/>
    <w:rsid w:val="00686F4A"/>
    <w:rsid w:val="006871D8"/>
    <w:rsid w:val="00690D90"/>
    <w:rsid w:val="00690EC3"/>
    <w:rsid w:val="006914E2"/>
    <w:rsid w:val="00691B2F"/>
    <w:rsid w:val="00691E97"/>
    <w:rsid w:val="006927DF"/>
    <w:rsid w:val="006942BF"/>
    <w:rsid w:val="00694325"/>
    <w:rsid w:val="00694BF9"/>
    <w:rsid w:val="00695018"/>
    <w:rsid w:val="00695A2B"/>
    <w:rsid w:val="00695CD6"/>
    <w:rsid w:val="00695FCC"/>
    <w:rsid w:val="006963C0"/>
    <w:rsid w:val="00696B00"/>
    <w:rsid w:val="00697341"/>
    <w:rsid w:val="0069752F"/>
    <w:rsid w:val="006979EA"/>
    <w:rsid w:val="006A0184"/>
    <w:rsid w:val="006A0446"/>
    <w:rsid w:val="006A204E"/>
    <w:rsid w:val="006A20E1"/>
    <w:rsid w:val="006A2CC1"/>
    <w:rsid w:val="006A3434"/>
    <w:rsid w:val="006A3CA2"/>
    <w:rsid w:val="006A608F"/>
    <w:rsid w:val="006A64E6"/>
    <w:rsid w:val="006A747A"/>
    <w:rsid w:val="006A75F3"/>
    <w:rsid w:val="006A79DB"/>
    <w:rsid w:val="006A7C0E"/>
    <w:rsid w:val="006A7E5D"/>
    <w:rsid w:val="006B1159"/>
    <w:rsid w:val="006B26A3"/>
    <w:rsid w:val="006B2EC5"/>
    <w:rsid w:val="006B302D"/>
    <w:rsid w:val="006B34DC"/>
    <w:rsid w:val="006B367F"/>
    <w:rsid w:val="006B38ED"/>
    <w:rsid w:val="006B3967"/>
    <w:rsid w:val="006B3ECD"/>
    <w:rsid w:val="006B40DC"/>
    <w:rsid w:val="006B529F"/>
    <w:rsid w:val="006B637C"/>
    <w:rsid w:val="006B6E4D"/>
    <w:rsid w:val="006B76B2"/>
    <w:rsid w:val="006C05BB"/>
    <w:rsid w:val="006C17A8"/>
    <w:rsid w:val="006C2020"/>
    <w:rsid w:val="006C21FE"/>
    <w:rsid w:val="006C24F5"/>
    <w:rsid w:val="006C3538"/>
    <w:rsid w:val="006C4084"/>
    <w:rsid w:val="006C4F6E"/>
    <w:rsid w:val="006C5C59"/>
    <w:rsid w:val="006C6224"/>
    <w:rsid w:val="006C62F3"/>
    <w:rsid w:val="006C6A3A"/>
    <w:rsid w:val="006C7924"/>
    <w:rsid w:val="006C793E"/>
    <w:rsid w:val="006D153D"/>
    <w:rsid w:val="006D270E"/>
    <w:rsid w:val="006D2B21"/>
    <w:rsid w:val="006D315A"/>
    <w:rsid w:val="006D31B1"/>
    <w:rsid w:val="006D3853"/>
    <w:rsid w:val="006D66E9"/>
    <w:rsid w:val="006D7184"/>
    <w:rsid w:val="006D7758"/>
    <w:rsid w:val="006D7B52"/>
    <w:rsid w:val="006D7D4A"/>
    <w:rsid w:val="006E0DF6"/>
    <w:rsid w:val="006E1265"/>
    <w:rsid w:val="006E1827"/>
    <w:rsid w:val="006E1C20"/>
    <w:rsid w:val="006E1F12"/>
    <w:rsid w:val="006E2A77"/>
    <w:rsid w:val="006E3627"/>
    <w:rsid w:val="006E45C7"/>
    <w:rsid w:val="006E5686"/>
    <w:rsid w:val="006E6298"/>
    <w:rsid w:val="006E6708"/>
    <w:rsid w:val="006E6D77"/>
    <w:rsid w:val="006E7FC5"/>
    <w:rsid w:val="006F09CB"/>
    <w:rsid w:val="006F0E14"/>
    <w:rsid w:val="006F127E"/>
    <w:rsid w:val="006F1C02"/>
    <w:rsid w:val="006F2F9C"/>
    <w:rsid w:val="006F368C"/>
    <w:rsid w:val="006F37D3"/>
    <w:rsid w:val="006F4481"/>
    <w:rsid w:val="006F7781"/>
    <w:rsid w:val="006F7F99"/>
    <w:rsid w:val="007002E4"/>
    <w:rsid w:val="00700E23"/>
    <w:rsid w:val="00700FBD"/>
    <w:rsid w:val="0070242E"/>
    <w:rsid w:val="0070280A"/>
    <w:rsid w:val="007042BB"/>
    <w:rsid w:val="007051F0"/>
    <w:rsid w:val="00705817"/>
    <w:rsid w:val="007067BC"/>
    <w:rsid w:val="00706EA2"/>
    <w:rsid w:val="00707CAD"/>
    <w:rsid w:val="00707CF7"/>
    <w:rsid w:val="007106F3"/>
    <w:rsid w:val="00710766"/>
    <w:rsid w:val="00710D05"/>
    <w:rsid w:val="00710E47"/>
    <w:rsid w:val="00710F9E"/>
    <w:rsid w:val="00711D8F"/>
    <w:rsid w:val="00713A1F"/>
    <w:rsid w:val="0071452E"/>
    <w:rsid w:val="00714CF1"/>
    <w:rsid w:val="00714D24"/>
    <w:rsid w:val="00715002"/>
    <w:rsid w:val="007151AB"/>
    <w:rsid w:val="00715F22"/>
    <w:rsid w:val="0071737E"/>
    <w:rsid w:val="00717B23"/>
    <w:rsid w:val="00717F63"/>
    <w:rsid w:val="007200E1"/>
    <w:rsid w:val="0072064B"/>
    <w:rsid w:val="00720799"/>
    <w:rsid w:val="007209D9"/>
    <w:rsid w:val="00720D08"/>
    <w:rsid w:val="00721066"/>
    <w:rsid w:val="00722263"/>
    <w:rsid w:val="007225FF"/>
    <w:rsid w:val="007229C9"/>
    <w:rsid w:val="00723431"/>
    <w:rsid w:val="00723860"/>
    <w:rsid w:val="00723AF5"/>
    <w:rsid w:val="007249C3"/>
    <w:rsid w:val="00725246"/>
    <w:rsid w:val="007255CB"/>
    <w:rsid w:val="00725844"/>
    <w:rsid w:val="00725BC4"/>
    <w:rsid w:val="00726C83"/>
    <w:rsid w:val="00726F94"/>
    <w:rsid w:val="00727067"/>
    <w:rsid w:val="00727B06"/>
    <w:rsid w:val="00727B8E"/>
    <w:rsid w:val="007308AA"/>
    <w:rsid w:val="007314E8"/>
    <w:rsid w:val="00732E53"/>
    <w:rsid w:val="00733488"/>
    <w:rsid w:val="00733CF0"/>
    <w:rsid w:val="007346E4"/>
    <w:rsid w:val="00734C8D"/>
    <w:rsid w:val="00735215"/>
    <w:rsid w:val="00737083"/>
    <w:rsid w:val="00737180"/>
    <w:rsid w:val="00737A5E"/>
    <w:rsid w:val="00737FE0"/>
    <w:rsid w:val="0074006F"/>
    <w:rsid w:val="00740C65"/>
    <w:rsid w:val="00740D2A"/>
    <w:rsid w:val="00740D76"/>
    <w:rsid w:val="007421A2"/>
    <w:rsid w:val="00742A8C"/>
    <w:rsid w:val="00743434"/>
    <w:rsid w:val="00744234"/>
    <w:rsid w:val="00744D40"/>
    <w:rsid w:val="0074524D"/>
    <w:rsid w:val="00745345"/>
    <w:rsid w:val="00745C62"/>
    <w:rsid w:val="00746A2A"/>
    <w:rsid w:val="00746B93"/>
    <w:rsid w:val="00750670"/>
    <w:rsid w:val="00751352"/>
    <w:rsid w:val="00752BF1"/>
    <w:rsid w:val="00752C67"/>
    <w:rsid w:val="00754E3A"/>
    <w:rsid w:val="00754E73"/>
    <w:rsid w:val="00755286"/>
    <w:rsid w:val="0075602A"/>
    <w:rsid w:val="007562AD"/>
    <w:rsid w:val="0075640A"/>
    <w:rsid w:val="0075738C"/>
    <w:rsid w:val="007575F9"/>
    <w:rsid w:val="0076073F"/>
    <w:rsid w:val="007608AA"/>
    <w:rsid w:val="00760C00"/>
    <w:rsid w:val="0076100D"/>
    <w:rsid w:val="0076116E"/>
    <w:rsid w:val="0076178D"/>
    <w:rsid w:val="0076225C"/>
    <w:rsid w:val="00762AAB"/>
    <w:rsid w:val="00763410"/>
    <w:rsid w:val="007653B8"/>
    <w:rsid w:val="007656CF"/>
    <w:rsid w:val="007656D0"/>
    <w:rsid w:val="0077079B"/>
    <w:rsid w:val="00770C6C"/>
    <w:rsid w:val="00771802"/>
    <w:rsid w:val="0077276F"/>
    <w:rsid w:val="00773308"/>
    <w:rsid w:val="0077356B"/>
    <w:rsid w:val="007742B3"/>
    <w:rsid w:val="00774B4A"/>
    <w:rsid w:val="0077506B"/>
    <w:rsid w:val="007762EE"/>
    <w:rsid w:val="00776445"/>
    <w:rsid w:val="007772AF"/>
    <w:rsid w:val="0078077A"/>
    <w:rsid w:val="00780F33"/>
    <w:rsid w:val="00781B3A"/>
    <w:rsid w:val="007822A5"/>
    <w:rsid w:val="007822E5"/>
    <w:rsid w:val="007824F8"/>
    <w:rsid w:val="00782FC3"/>
    <w:rsid w:val="007842AD"/>
    <w:rsid w:val="00785659"/>
    <w:rsid w:val="00786343"/>
    <w:rsid w:val="00786516"/>
    <w:rsid w:val="007865EE"/>
    <w:rsid w:val="007868EB"/>
    <w:rsid w:val="00786B8E"/>
    <w:rsid w:val="0078732A"/>
    <w:rsid w:val="007906B4"/>
    <w:rsid w:val="007918C8"/>
    <w:rsid w:val="0079303C"/>
    <w:rsid w:val="00794019"/>
    <w:rsid w:val="0079495F"/>
    <w:rsid w:val="00795865"/>
    <w:rsid w:val="00795F3F"/>
    <w:rsid w:val="00796429"/>
    <w:rsid w:val="0079676C"/>
    <w:rsid w:val="00797C14"/>
    <w:rsid w:val="007A13E0"/>
    <w:rsid w:val="007A1905"/>
    <w:rsid w:val="007A436E"/>
    <w:rsid w:val="007A439E"/>
    <w:rsid w:val="007A469D"/>
    <w:rsid w:val="007A4A63"/>
    <w:rsid w:val="007A5D33"/>
    <w:rsid w:val="007A6A18"/>
    <w:rsid w:val="007A6A63"/>
    <w:rsid w:val="007A6F22"/>
    <w:rsid w:val="007A740B"/>
    <w:rsid w:val="007A7605"/>
    <w:rsid w:val="007A7DCC"/>
    <w:rsid w:val="007A7FE2"/>
    <w:rsid w:val="007B0459"/>
    <w:rsid w:val="007B0FEA"/>
    <w:rsid w:val="007B1118"/>
    <w:rsid w:val="007B116B"/>
    <w:rsid w:val="007B1186"/>
    <w:rsid w:val="007B174F"/>
    <w:rsid w:val="007B218F"/>
    <w:rsid w:val="007B2C8C"/>
    <w:rsid w:val="007B5070"/>
    <w:rsid w:val="007B55F4"/>
    <w:rsid w:val="007B62A0"/>
    <w:rsid w:val="007B6332"/>
    <w:rsid w:val="007B65E2"/>
    <w:rsid w:val="007B698B"/>
    <w:rsid w:val="007B701F"/>
    <w:rsid w:val="007B718C"/>
    <w:rsid w:val="007C08AA"/>
    <w:rsid w:val="007C0BF1"/>
    <w:rsid w:val="007C0EBD"/>
    <w:rsid w:val="007C1E2D"/>
    <w:rsid w:val="007C2BFF"/>
    <w:rsid w:val="007C3B07"/>
    <w:rsid w:val="007C3C03"/>
    <w:rsid w:val="007C526D"/>
    <w:rsid w:val="007C5721"/>
    <w:rsid w:val="007C6DF6"/>
    <w:rsid w:val="007C72F4"/>
    <w:rsid w:val="007D1051"/>
    <w:rsid w:val="007D1CE8"/>
    <w:rsid w:val="007D1D64"/>
    <w:rsid w:val="007D22B4"/>
    <w:rsid w:val="007D25CF"/>
    <w:rsid w:val="007D385B"/>
    <w:rsid w:val="007D50A5"/>
    <w:rsid w:val="007D5908"/>
    <w:rsid w:val="007D5ACA"/>
    <w:rsid w:val="007D5D4F"/>
    <w:rsid w:val="007D6732"/>
    <w:rsid w:val="007D72D9"/>
    <w:rsid w:val="007E019D"/>
    <w:rsid w:val="007E0760"/>
    <w:rsid w:val="007E0C06"/>
    <w:rsid w:val="007E133B"/>
    <w:rsid w:val="007E37D6"/>
    <w:rsid w:val="007E3D39"/>
    <w:rsid w:val="007E4E74"/>
    <w:rsid w:val="007E652C"/>
    <w:rsid w:val="007E77CD"/>
    <w:rsid w:val="007E7A91"/>
    <w:rsid w:val="007E7C2E"/>
    <w:rsid w:val="007F0042"/>
    <w:rsid w:val="007F0868"/>
    <w:rsid w:val="007F1451"/>
    <w:rsid w:val="007F14A6"/>
    <w:rsid w:val="007F207E"/>
    <w:rsid w:val="007F228E"/>
    <w:rsid w:val="007F2ABB"/>
    <w:rsid w:val="007F412B"/>
    <w:rsid w:val="007F4F6A"/>
    <w:rsid w:val="007F5D37"/>
    <w:rsid w:val="007F5FB6"/>
    <w:rsid w:val="007F6B2E"/>
    <w:rsid w:val="0080083B"/>
    <w:rsid w:val="00800C1A"/>
    <w:rsid w:val="00801EFB"/>
    <w:rsid w:val="00803143"/>
    <w:rsid w:val="008045DD"/>
    <w:rsid w:val="008048CC"/>
    <w:rsid w:val="008063CA"/>
    <w:rsid w:val="0081003D"/>
    <w:rsid w:val="008113D7"/>
    <w:rsid w:val="00811C0C"/>
    <w:rsid w:val="00811D1B"/>
    <w:rsid w:val="00812220"/>
    <w:rsid w:val="00812E03"/>
    <w:rsid w:val="00814B88"/>
    <w:rsid w:val="00815CD2"/>
    <w:rsid w:val="00816A4C"/>
    <w:rsid w:val="00816EEA"/>
    <w:rsid w:val="00817804"/>
    <w:rsid w:val="008219A5"/>
    <w:rsid w:val="00821C4D"/>
    <w:rsid w:val="00823B0A"/>
    <w:rsid w:val="00824532"/>
    <w:rsid w:val="008254BB"/>
    <w:rsid w:val="00825B83"/>
    <w:rsid w:val="008265CF"/>
    <w:rsid w:val="00826AA5"/>
    <w:rsid w:val="00826CE6"/>
    <w:rsid w:val="008278EA"/>
    <w:rsid w:val="00827B07"/>
    <w:rsid w:val="008303D4"/>
    <w:rsid w:val="00831122"/>
    <w:rsid w:val="00831C6E"/>
    <w:rsid w:val="0083209D"/>
    <w:rsid w:val="00833A6A"/>
    <w:rsid w:val="00833AF4"/>
    <w:rsid w:val="008340FB"/>
    <w:rsid w:val="008347A6"/>
    <w:rsid w:val="00834A07"/>
    <w:rsid w:val="0083505F"/>
    <w:rsid w:val="0083582C"/>
    <w:rsid w:val="00836E96"/>
    <w:rsid w:val="00841D9B"/>
    <w:rsid w:val="008427DB"/>
    <w:rsid w:val="00842D4A"/>
    <w:rsid w:val="00843190"/>
    <w:rsid w:val="0084369D"/>
    <w:rsid w:val="008442FA"/>
    <w:rsid w:val="0084474A"/>
    <w:rsid w:val="00844BC5"/>
    <w:rsid w:val="008455B4"/>
    <w:rsid w:val="0084686A"/>
    <w:rsid w:val="00846AD5"/>
    <w:rsid w:val="00847708"/>
    <w:rsid w:val="0084774A"/>
    <w:rsid w:val="00847D2E"/>
    <w:rsid w:val="008503DF"/>
    <w:rsid w:val="00850888"/>
    <w:rsid w:val="00852DB7"/>
    <w:rsid w:val="008535BA"/>
    <w:rsid w:val="00853B48"/>
    <w:rsid w:val="00853F3B"/>
    <w:rsid w:val="008553D1"/>
    <w:rsid w:val="00855C15"/>
    <w:rsid w:val="00855F6E"/>
    <w:rsid w:val="00857646"/>
    <w:rsid w:val="00857890"/>
    <w:rsid w:val="008578E5"/>
    <w:rsid w:val="00857B62"/>
    <w:rsid w:val="008601CE"/>
    <w:rsid w:val="00860D2D"/>
    <w:rsid w:val="00861B72"/>
    <w:rsid w:val="00861D2E"/>
    <w:rsid w:val="0086299E"/>
    <w:rsid w:val="00863569"/>
    <w:rsid w:val="00863A13"/>
    <w:rsid w:val="0086461B"/>
    <w:rsid w:val="0086467F"/>
    <w:rsid w:val="00864773"/>
    <w:rsid w:val="00864E6C"/>
    <w:rsid w:val="00865752"/>
    <w:rsid w:val="0086680E"/>
    <w:rsid w:val="00870015"/>
    <w:rsid w:val="008704D0"/>
    <w:rsid w:val="008704DF"/>
    <w:rsid w:val="00872942"/>
    <w:rsid w:val="00872FA0"/>
    <w:rsid w:val="00873314"/>
    <w:rsid w:val="008738BD"/>
    <w:rsid w:val="0087474D"/>
    <w:rsid w:val="008749A9"/>
    <w:rsid w:val="00875BCD"/>
    <w:rsid w:val="00875CD3"/>
    <w:rsid w:val="00875E8D"/>
    <w:rsid w:val="008767F6"/>
    <w:rsid w:val="0087735F"/>
    <w:rsid w:val="008802FB"/>
    <w:rsid w:val="008803D5"/>
    <w:rsid w:val="008833A3"/>
    <w:rsid w:val="00884BCC"/>
    <w:rsid w:val="0088519C"/>
    <w:rsid w:val="00885212"/>
    <w:rsid w:val="00885233"/>
    <w:rsid w:val="0088619E"/>
    <w:rsid w:val="00886DD7"/>
    <w:rsid w:val="008870A9"/>
    <w:rsid w:val="008872CB"/>
    <w:rsid w:val="00890937"/>
    <w:rsid w:val="0089134F"/>
    <w:rsid w:val="00891570"/>
    <w:rsid w:val="00891B20"/>
    <w:rsid w:val="00891FD3"/>
    <w:rsid w:val="00892EFE"/>
    <w:rsid w:val="00894495"/>
    <w:rsid w:val="00894DB0"/>
    <w:rsid w:val="00895BBA"/>
    <w:rsid w:val="00895DE3"/>
    <w:rsid w:val="00896BCA"/>
    <w:rsid w:val="00897AFF"/>
    <w:rsid w:val="008A0336"/>
    <w:rsid w:val="008A0BF9"/>
    <w:rsid w:val="008A15AC"/>
    <w:rsid w:val="008A1814"/>
    <w:rsid w:val="008A1A1C"/>
    <w:rsid w:val="008A1F47"/>
    <w:rsid w:val="008A3F4F"/>
    <w:rsid w:val="008A43D5"/>
    <w:rsid w:val="008A60BB"/>
    <w:rsid w:val="008A7047"/>
    <w:rsid w:val="008A737A"/>
    <w:rsid w:val="008A762C"/>
    <w:rsid w:val="008A79D5"/>
    <w:rsid w:val="008B08C4"/>
    <w:rsid w:val="008B1461"/>
    <w:rsid w:val="008B2032"/>
    <w:rsid w:val="008B312A"/>
    <w:rsid w:val="008B3BEE"/>
    <w:rsid w:val="008B435B"/>
    <w:rsid w:val="008B4872"/>
    <w:rsid w:val="008B56C6"/>
    <w:rsid w:val="008B5BA4"/>
    <w:rsid w:val="008B68E2"/>
    <w:rsid w:val="008B69E4"/>
    <w:rsid w:val="008C0F37"/>
    <w:rsid w:val="008C107B"/>
    <w:rsid w:val="008C1545"/>
    <w:rsid w:val="008C24AD"/>
    <w:rsid w:val="008C3C4C"/>
    <w:rsid w:val="008C556A"/>
    <w:rsid w:val="008C6D5E"/>
    <w:rsid w:val="008C7A8B"/>
    <w:rsid w:val="008D0880"/>
    <w:rsid w:val="008D2578"/>
    <w:rsid w:val="008D2979"/>
    <w:rsid w:val="008D2B27"/>
    <w:rsid w:val="008D3F57"/>
    <w:rsid w:val="008D477D"/>
    <w:rsid w:val="008D71A5"/>
    <w:rsid w:val="008D773C"/>
    <w:rsid w:val="008E11CD"/>
    <w:rsid w:val="008E265A"/>
    <w:rsid w:val="008E2737"/>
    <w:rsid w:val="008E282B"/>
    <w:rsid w:val="008E33C0"/>
    <w:rsid w:val="008E34C5"/>
    <w:rsid w:val="008E430F"/>
    <w:rsid w:val="008E4343"/>
    <w:rsid w:val="008E43CC"/>
    <w:rsid w:val="008E4FAD"/>
    <w:rsid w:val="008E54FB"/>
    <w:rsid w:val="008E553B"/>
    <w:rsid w:val="008E5D02"/>
    <w:rsid w:val="008E6311"/>
    <w:rsid w:val="008E64EC"/>
    <w:rsid w:val="008E7481"/>
    <w:rsid w:val="008E7485"/>
    <w:rsid w:val="008F03F3"/>
    <w:rsid w:val="008F0999"/>
    <w:rsid w:val="008F0DA0"/>
    <w:rsid w:val="008F219B"/>
    <w:rsid w:val="008F28E6"/>
    <w:rsid w:val="008F2A92"/>
    <w:rsid w:val="008F3B66"/>
    <w:rsid w:val="008F4471"/>
    <w:rsid w:val="008F46FC"/>
    <w:rsid w:val="008F4824"/>
    <w:rsid w:val="008F4EEA"/>
    <w:rsid w:val="008F5951"/>
    <w:rsid w:val="008F5A43"/>
    <w:rsid w:val="008F6033"/>
    <w:rsid w:val="008F65BC"/>
    <w:rsid w:val="008F67AB"/>
    <w:rsid w:val="008F79DB"/>
    <w:rsid w:val="008F7E82"/>
    <w:rsid w:val="008F7FE2"/>
    <w:rsid w:val="009003BB"/>
    <w:rsid w:val="00900C9D"/>
    <w:rsid w:val="00901099"/>
    <w:rsid w:val="009014D4"/>
    <w:rsid w:val="00901A18"/>
    <w:rsid w:val="00901D66"/>
    <w:rsid w:val="009025FD"/>
    <w:rsid w:val="00903BE1"/>
    <w:rsid w:val="00903F4F"/>
    <w:rsid w:val="009042E2"/>
    <w:rsid w:val="00904636"/>
    <w:rsid w:val="0090537B"/>
    <w:rsid w:val="00907131"/>
    <w:rsid w:val="0090749B"/>
    <w:rsid w:val="0090784F"/>
    <w:rsid w:val="00907A81"/>
    <w:rsid w:val="00910001"/>
    <w:rsid w:val="00910302"/>
    <w:rsid w:val="00910A8B"/>
    <w:rsid w:val="00910AA9"/>
    <w:rsid w:val="00910C9E"/>
    <w:rsid w:val="00911B78"/>
    <w:rsid w:val="00912511"/>
    <w:rsid w:val="009128A4"/>
    <w:rsid w:val="009130DF"/>
    <w:rsid w:val="009146D4"/>
    <w:rsid w:val="00914AEC"/>
    <w:rsid w:val="00914C81"/>
    <w:rsid w:val="00914FC0"/>
    <w:rsid w:val="009151B7"/>
    <w:rsid w:val="00915264"/>
    <w:rsid w:val="00915885"/>
    <w:rsid w:val="00915A2C"/>
    <w:rsid w:val="00915EED"/>
    <w:rsid w:val="00915FB8"/>
    <w:rsid w:val="0091704F"/>
    <w:rsid w:val="0091714E"/>
    <w:rsid w:val="009178B4"/>
    <w:rsid w:val="00920278"/>
    <w:rsid w:val="00920BC8"/>
    <w:rsid w:val="00920D00"/>
    <w:rsid w:val="00920EB0"/>
    <w:rsid w:val="009217A1"/>
    <w:rsid w:val="00921CC5"/>
    <w:rsid w:val="009220CF"/>
    <w:rsid w:val="00922B4E"/>
    <w:rsid w:val="00922E84"/>
    <w:rsid w:val="00923754"/>
    <w:rsid w:val="0092476A"/>
    <w:rsid w:val="00925220"/>
    <w:rsid w:val="00925288"/>
    <w:rsid w:val="009259A1"/>
    <w:rsid w:val="009266A0"/>
    <w:rsid w:val="0092698A"/>
    <w:rsid w:val="00926A2D"/>
    <w:rsid w:val="00927529"/>
    <w:rsid w:val="00927EBB"/>
    <w:rsid w:val="009319D9"/>
    <w:rsid w:val="00932712"/>
    <w:rsid w:val="00933896"/>
    <w:rsid w:val="00933B85"/>
    <w:rsid w:val="00934AC4"/>
    <w:rsid w:val="00935D1E"/>
    <w:rsid w:val="00935FB1"/>
    <w:rsid w:val="00936079"/>
    <w:rsid w:val="00937403"/>
    <w:rsid w:val="00937503"/>
    <w:rsid w:val="0093758F"/>
    <w:rsid w:val="0093793A"/>
    <w:rsid w:val="00940BB2"/>
    <w:rsid w:val="00942707"/>
    <w:rsid w:val="00943719"/>
    <w:rsid w:val="00943ACD"/>
    <w:rsid w:val="00943CAF"/>
    <w:rsid w:val="009448E3"/>
    <w:rsid w:val="00944BE9"/>
    <w:rsid w:val="009455C1"/>
    <w:rsid w:val="00946427"/>
    <w:rsid w:val="009473A4"/>
    <w:rsid w:val="009507CA"/>
    <w:rsid w:val="00950F74"/>
    <w:rsid w:val="009514DB"/>
    <w:rsid w:val="00953553"/>
    <w:rsid w:val="00954078"/>
    <w:rsid w:val="00954350"/>
    <w:rsid w:val="00954556"/>
    <w:rsid w:val="00954D2B"/>
    <w:rsid w:val="00954E7E"/>
    <w:rsid w:val="0095649B"/>
    <w:rsid w:val="00957427"/>
    <w:rsid w:val="00957923"/>
    <w:rsid w:val="009602B9"/>
    <w:rsid w:val="00960D07"/>
    <w:rsid w:val="00960F2F"/>
    <w:rsid w:val="0096110A"/>
    <w:rsid w:val="00961D71"/>
    <w:rsid w:val="00962B47"/>
    <w:rsid w:val="00962FD8"/>
    <w:rsid w:val="00963397"/>
    <w:rsid w:val="00963693"/>
    <w:rsid w:val="00967FC8"/>
    <w:rsid w:val="00970784"/>
    <w:rsid w:val="00971610"/>
    <w:rsid w:val="00971D2C"/>
    <w:rsid w:val="0097369B"/>
    <w:rsid w:val="00974185"/>
    <w:rsid w:val="00974AC1"/>
    <w:rsid w:val="00974C5C"/>
    <w:rsid w:val="0097598A"/>
    <w:rsid w:val="00975FF6"/>
    <w:rsid w:val="00976495"/>
    <w:rsid w:val="009769FD"/>
    <w:rsid w:val="00976C9E"/>
    <w:rsid w:val="00980920"/>
    <w:rsid w:val="009814B5"/>
    <w:rsid w:val="009814BA"/>
    <w:rsid w:val="00981DA9"/>
    <w:rsid w:val="009842D1"/>
    <w:rsid w:val="009855F0"/>
    <w:rsid w:val="00985B0B"/>
    <w:rsid w:val="00986144"/>
    <w:rsid w:val="00986630"/>
    <w:rsid w:val="009869E5"/>
    <w:rsid w:val="00987FBB"/>
    <w:rsid w:val="00990AE0"/>
    <w:rsid w:val="009917E1"/>
    <w:rsid w:val="00992354"/>
    <w:rsid w:val="0099322E"/>
    <w:rsid w:val="00993EAB"/>
    <w:rsid w:val="0099458B"/>
    <w:rsid w:val="009945B5"/>
    <w:rsid w:val="00994E4C"/>
    <w:rsid w:val="00995523"/>
    <w:rsid w:val="00995B5C"/>
    <w:rsid w:val="00996391"/>
    <w:rsid w:val="009965CF"/>
    <w:rsid w:val="009967C6"/>
    <w:rsid w:val="00996E2F"/>
    <w:rsid w:val="0099701B"/>
    <w:rsid w:val="00997C9F"/>
    <w:rsid w:val="009A087C"/>
    <w:rsid w:val="009A19C3"/>
    <w:rsid w:val="009A22D1"/>
    <w:rsid w:val="009A2562"/>
    <w:rsid w:val="009A2C63"/>
    <w:rsid w:val="009A427B"/>
    <w:rsid w:val="009A4AD7"/>
    <w:rsid w:val="009A4EC5"/>
    <w:rsid w:val="009A522B"/>
    <w:rsid w:val="009A653D"/>
    <w:rsid w:val="009A6549"/>
    <w:rsid w:val="009A6BF8"/>
    <w:rsid w:val="009A73E2"/>
    <w:rsid w:val="009A7B1B"/>
    <w:rsid w:val="009B06D6"/>
    <w:rsid w:val="009B0A12"/>
    <w:rsid w:val="009B0ADC"/>
    <w:rsid w:val="009B0C81"/>
    <w:rsid w:val="009B0FBE"/>
    <w:rsid w:val="009B2F9B"/>
    <w:rsid w:val="009B349A"/>
    <w:rsid w:val="009B3683"/>
    <w:rsid w:val="009B38C2"/>
    <w:rsid w:val="009B47EF"/>
    <w:rsid w:val="009B4CD7"/>
    <w:rsid w:val="009B4FF1"/>
    <w:rsid w:val="009B5648"/>
    <w:rsid w:val="009B79B0"/>
    <w:rsid w:val="009C0085"/>
    <w:rsid w:val="009C0E18"/>
    <w:rsid w:val="009C1EE2"/>
    <w:rsid w:val="009C28A4"/>
    <w:rsid w:val="009C377B"/>
    <w:rsid w:val="009C3FA2"/>
    <w:rsid w:val="009C58B0"/>
    <w:rsid w:val="009C7EE4"/>
    <w:rsid w:val="009D02CA"/>
    <w:rsid w:val="009D06F8"/>
    <w:rsid w:val="009D083F"/>
    <w:rsid w:val="009D1107"/>
    <w:rsid w:val="009D2E6C"/>
    <w:rsid w:val="009D3AFA"/>
    <w:rsid w:val="009D3DFB"/>
    <w:rsid w:val="009D413C"/>
    <w:rsid w:val="009D51A9"/>
    <w:rsid w:val="009D6527"/>
    <w:rsid w:val="009D69F9"/>
    <w:rsid w:val="009D71C8"/>
    <w:rsid w:val="009D7545"/>
    <w:rsid w:val="009E126B"/>
    <w:rsid w:val="009E2550"/>
    <w:rsid w:val="009E2E8A"/>
    <w:rsid w:val="009E4A5A"/>
    <w:rsid w:val="009E4ACE"/>
    <w:rsid w:val="009E5014"/>
    <w:rsid w:val="009E52B1"/>
    <w:rsid w:val="009E54E9"/>
    <w:rsid w:val="009E6051"/>
    <w:rsid w:val="009E62AD"/>
    <w:rsid w:val="009E6839"/>
    <w:rsid w:val="009E78A4"/>
    <w:rsid w:val="009F0A90"/>
    <w:rsid w:val="009F121E"/>
    <w:rsid w:val="009F14EE"/>
    <w:rsid w:val="009F2F63"/>
    <w:rsid w:val="009F3516"/>
    <w:rsid w:val="009F427A"/>
    <w:rsid w:val="009F4285"/>
    <w:rsid w:val="009F4B87"/>
    <w:rsid w:val="009F4D34"/>
    <w:rsid w:val="009F56DF"/>
    <w:rsid w:val="009F5EFA"/>
    <w:rsid w:val="009F5F0D"/>
    <w:rsid w:val="009F6034"/>
    <w:rsid w:val="009F6F87"/>
    <w:rsid w:val="00A007E4"/>
    <w:rsid w:val="00A010AF"/>
    <w:rsid w:val="00A0171E"/>
    <w:rsid w:val="00A019C8"/>
    <w:rsid w:val="00A01E74"/>
    <w:rsid w:val="00A02176"/>
    <w:rsid w:val="00A02D90"/>
    <w:rsid w:val="00A03754"/>
    <w:rsid w:val="00A03AE7"/>
    <w:rsid w:val="00A055A7"/>
    <w:rsid w:val="00A05EBB"/>
    <w:rsid w:val="00A06205"/>
    <w:rsid w:val="00A065CC"/>
    <w:rsid w:val="00A06CFC"/>
    <w:rsid w:val="00A06DE9"/>
    <w:rsid w:val="00A070E4"/>
    <w:rsid w:val="00A075A0"/>
    <w:rsid w:val="00A07CC5"/>
    <w:rsid w:val="00A1044C"/>
    <w:rsid w:val="00A107BF"/>
    <w:rsid w:val="00A108B5"/>
    <w:rsid w:val="00A10EED"/>
    <w:rsid w:val="00A10FC0"/>
    <w:rsid w:val="00A11585"/>
    <w:rsid w:val="00A1161D"/>
    <w:rsid w:val="00A12735"/>
    <w:rsid w:val="00A12D0D"/>
    <w:rsid w:val="00A1401E"/>
    <w:rsid w:val="00A14239"/>
    <w:rsid w:val="00A151B6"/>
    <w:rsid w:val="00A15DC0"/>
    <w:rsid w:val="00A1615C"/>
    <w:rsid w:val="00A17251"/>
    <w:rsid w:val="00A178E4"/>
    <w:rsid w:val="00A20277"/>
    <w:rsid w:val="00A206DC"/>
    <w:rsid w:val="00A21259"/>
    <w:rsid w:val="00A2187D"/>
    <w:rsid w:val="00A22012"/>
    <w:rsid w:val="00A22309"/>
    <w:rsid w:val="00A2303D"/>
    <w:rsid w:val="00A23FA9"/>
    <w:rsid w:val="00A248BD"/>
    <w:rsid w:val="00A24E43"/>
    <w:rsid w:val="00A25496"/>
    <w:rsid w:val="00A257F9"/>
    <w:rsid w:val="00A263CE"/>
    <w:rsid w:val="00A270CF"/>
    <w:rsid w:val="00A27BB4"/>
    <w:rsid w:val="00A27E18"/>
    <w:rsid w:val="00A27EEB"/>
    <w:rsid w:val="00A3001E"/>
    <w:rsid w:val="00A3029E"/>
    <w:rsid w:val="00A30388"/>
    <w:rsid w:val="00A30508"/>
    <w:rsid w:val="00A305B4"/>
    <w:rsid w:val="00A31370"/>
    <w:rsid w:val="00A317A2"/>
    <w:rsid w:val="00A31B9C"/>
    <w:rsid w:val="00A31E38"/>
    <w:rsid w:val="00A325E5"/>
    <w:rsid w:val="00A33449"/>
    <w:rsid w:val="00A349D0"/>
    <w:rsid w:val="00A35050"/>
    <w:rsid w:val="00A3529D"/>
    <w:rsid w:val="00A36C84"/>
    <w:rsid w:val="00A36D63"/>
    <w:rsid w:val="00A40654"/>
    <w:rsid w:val="00A41DD4"/>
    <w:rsid w:val="00A427ED"/>
    <w:rsid w:val="00A427F1"/>
    <w:rsid w:val="00A42F8A"/>
    <w:rsid w:val="00A436F8"/>
    <w:rsid w:val="00A43BAE"/>
    <w:rsid w:val="00A444B8"/>
    <w:rsid w:val="00A44E8D"/>
    <w:rsid w:val="00A459DE"/>
    <w:rsid w:val="00A46BA7"/>
    <w:rsid w:val="00A4706E"/>
    <w:rsid w:val="00A511D0"/>
    <w:rsid w:val="00A51322"/>
    <w:rsid w:val="00A51967"/>
    <w:rsid w:val="00A51A83"/>
    <w:rsid w:val="00A5215D"/>
    <w:rsid w:val="00A548AA"/>
    <w:rsid w:val="00A54E29"/>
    <w:rsid w:val="00A557D0"/>
    <w:rsid w:val="00A557E7"/>
    <w:rsid w:val="00A56644"/>
    <w:rsid w:val="00A56996"/>
    <w:rsid w:val="00A56A69"/>
    <w:rsid w:val="00A56EBD"/>
    <w:rsid w:val="00A574D8"/>
    <w:rsid w:val="00A60CD3"/>
    <w:rsid w:val="00A60DEC"/>
    <w:rsid w:val="00A62AC8"/>
    <w:rsid w:val="00A62EFC"/>
    <w:rsid w:val="00A645DF"/>
    <w:rsid w:val="00A64764"/>
    <w:rsid w:val="00A65624"/>
    <w:rsid w:val="00A65BF3"/>
    <w:rsid w:val="00A65CF9"/>
    <w:rsid w:val="00A65D45"/>
    <w:rsid w:val="00A65F79"/>
    <w:rsid w:val="00A661DA"/>
    <w:rsid w:val="00A66206"/>
    <w:rsid w:val="00A6736B"/>
    <w:rsid w:val="00A67871"/>
    <w:rsid w:val="00A67B92"/>
    <w:rsid w:val="00A70D84"/>
    <w:rsid w:val="00A7101F"/>
    <w:rsid w:val="00A71657"/>
    <w:rsid w:val="00A71F4B"/>
    <w:rsid w:val="00A72521"/>
    <w:rsid w:val="00A72DB7"/>
    <w:rsid w:val="00A72E3D"/>
    <w:rsid w:val="00A72EDE"/>
    <w:rsid w:val="00A73F85"/>
    <w:rsid w:val="00A74556"/>
    <w:rsid w:val="00A74639"/>
    <w:rsid w:val="00A74C12"/>
    <w:rsid w:val="00A75714"/>
    <w:rsid w:val="00A75A47"/>
    <w:rsid w:val="00A75B20"/>
    <w:rsid w:val="00A7793F"/>
    <w:rsid w:val="00A77BA2"/>
    <w:rsid w:val="00A80199"/>
    <w:rsid w:val="00A80F37"/>
    <w:rsid w:val="00A80FD5"/>
    <w:rsid w:val="00A815DF"/>
    <w:rsid w:val="00A8240E"/>
    <w:rsid w:val="00A82538"/>
    <w:rsid w:val="00A82C98"/>
    <w:rsid w:val="00A838FD"/>
    <w:rsid w:val="00A83B67"/>
    <w:rsid w:val="00A8475A"/>
    <w:rsid w:val="00A847CB"/>
    <w:rsid w:val="00A849E4"/>
    <w:rsid w:val="00A85A16"/>
    <w:rsid w:val="00A86EAB"/>
    <w:rsid w:val="00A900DF"/>
    <w:rsid w:val="00A90C6C"/>
    <w:rsid w:val="00A92C94"/>
    <w:rsid w:val="00A92E33"/>
    <w:rsid w:val="00A9303A"/>
    <w:rsid w:val="00A935D1"/>
    <w:rsid w:val="00A937ED"/>
    <w:rsid w:val="00A93AD0"/>
    <w:rsid w:val="00A93D43"/>
    <w:rsid w:val="00A94739"/>
    <w:rsid w:val="00A967C0"/>
    <w:rsid w:val="00A97885"/>
    <w:rsid w:val="00A97CA9"/>
    <w:rsid w:val="00AA0105"/>
    <w:rsid w:val="00AA02DE"/>
    <w:rsid w:val="00AA1D16"/>
    <w:rsid w:val="00AA2657"/>
    <w:rsid w:val="00AA27A0"/>
    <w:rsid w:val="00AA3245"/>
    <w:rsid w:val="00AA3D23"/>
    <w:rsid w:val="00AA3D51"/>
    <w:rsid w:val="00AA42E4"/>
    <w:rsid w:val="00AA5232"/>
    <w:rsid w:val="00AA5899"/>
    <w:rsid w:val="00AA5CD4"/>
    <w:rsid w:val="00AA6C15"/>
    <w:rsid w:val="00AA79A4"/>
    <w:rsid w:val="00AA7E11"/>
    <w:rsid w:val="00AB0072"/>
    <w:rsid w:val="00AB1C6E"/>
    <w:rsid w:val="00AB2A3D"/>
    <w:rsid w:val="00AB2EC1"/>
    <w:rsid w:val="00AB310F"/>
    <w:rsid w:val="00AB3A46"/>
    <w:rsid w:val="00AB46E5"/>
    <w:rsid w:val="00AB4899"/>
    <w:rsid w:val="00AB501E"/>
    <w:rsid w:val="00AB5899"/>
    <w:rsid w:val="00AB6398"/>
    <w:rsid w:val="00AB74F0"/>
    <w:rsid w:val="00AB7897"/>
    <w:rsid w:val="00AC0038"/>
    <w:rsid w:val="00AC00D0"/>
    <w:rsid w:val="00AC0A3D"/>
    <w:rsid w:val="00AC17A6"/>
    <w:rsid w:val="00AC1ACB"/>
    <w:rsid w:val="00AC1B70"/>
    <w:rsid w:val="00AC1F89"/>
    <w:rsid w:val="00AC23C2"/>
    <w:rsid w:val="00AC345A"/>
    <w:rsid w:val="00AC366E"/>
    <w:rsid w:val="00AC37C0"/>
    <w:rsid w:val="00AC3CBF"/>
    <w:rsid w:val="00AC3D62"/>
    <w:rsid w:val="00AC486E"/>
    <w:rsid w:val="00AC4EB0"/>
    <w:rsid w:val="00AC5193"/>
    <w:rsid w:val="00AC52C4"/>
    <w:rsid w:val="00AC5C14"/>
    <w:rsid w:val="00AC61AF"/>
    <w:rsid w:val="00AC658F"/>
    <w:rsid w:val="00AD0543"/>
    <w:rsid w:val="00AD0862"/>
    <w:rsid w:val="00AD0D91"/>
    <w:rsid w:val="00AD1472"/>
    <w:rsid w:val="00AD1572"/>
    <w:rsid w:val="00AD1790"/>
    <w:rsid w:val="00AD2495"/>
    <w:rsid w:val="00AD25B8"/>
    <w:rsid w:val="00AD3856"/>
    <w:rsid w:val="00AD4294"/>
    <w:rsid w:val="00AD4605"/>
    <w:rsid w:val="00AD4BBC"/>
    <w:rsid w:val="00AD4E33"/>
    <w:rsid w:val="00AD56D5"/>
    <w:rsid w:val="00AD59D7"/>
    <w:rsid w:val="00AD5F96"/>
    <w:rsid w:val="00AD613D"/>
    <w:rsid w:val="00AD7420"/>
    <w:rsid w:val="00AD7999"/>
    <w:rsid w:val="00AE002E"/>
    <w:rsid w:val="00AE0096"/>
    <w:rsid w:val="00AE05AC"/>
    <w:rsid w:val="00AE0766"/>
    <w:rsid w:val="00AE0F66"/>
    <w:rsid w:val="00AE224B"/>
    <w:rsid w:val="00AE3378"/>
    <w:rsid w:val="00AE359D"/>
    <w:rsid w:val="00AE42E6"/>
    <w:rsid w:val="00AE5030"/>
    <w:rsid w:val="00AE50DB"/>
    <w:rsid w:val="00AE5F44"/>
    <w:rsid w:val="00AE6486"/>
    <w:rsid w:val="00AE6EC7"/>
    <w:rsid w:val="00AF0392"/>
    <w:rsid w:val="00AF0E14"/>
    <w:rsid w:val="00AF0FDE"/>
    <w:rsid w:val="00AF232C"/>
    <w:rsid w:val="00AF2B04"/>
    <w:rsid w:val="00AF348A"/>
    <w:rsid w:val="00AF381E"/>
    <w:rsid w:val="00AF3C2C"/>
    <w:rsid w:val="00AF52EC"/>
    <w:rsid w:val="00AF7860"/>
    <w:rsid w:val="00B00EFE"/>
    <w:rsid w:val="00B01416"/>
    <w:rsid w:val="00B02571"/>
    <w:rsid w:val="00B02A81"/>
    <w:rsid w:val="00B035B8"/>
    <w:rsid w:val="00B04A00"/>
    <w:rsid w:val="00B04AE2"/>
    <w:rsid w:val="00B052C2"/>
    <w:rsid w:val="00B05813"/>
    <w:rsid w:val="00B05818"/>
    <w:rsid w:val="00B06E6E"/>
    <w:rsid w:val="00B079DE"/>
    <w:rsid w:val="00B10508"/>
    <w:rsid w:val="00B10CA6"/>
    <w:rsid w:val="00B10FF6"/>
    <w:rsid w:val="00B1144A"/>
    <w:rsid w:val="00B115A2"/>
    <w:rsid w:val="00B11D4D"/>
    <w:rsid w:val="00B12586"/>
    <w:rsid w:val="00B12998"/>
    <w:rsid w:val="00B139CC"/>
    <w:rsid w:val="00B13ED4"/>
    <w:rsid w:val="00B144C3"/>
    <w:rsid w:val="00B14FC7"/>
    <w:rsid w:val="00B15BD3"/>
    <w:rsid w:val="00B15D4B"/>
    <w:rsid w:val="00B16843"/>
    <w:rsid w:val="00B170EB"/>
    <w:rsid w:val="00B173AA"/>
    <w:rsid w:val="00B175EE"/>
    <w:rsid w:val="00B17F67"/>
    <w:rsid w:val="00B202F8"/>
    <w:rsid w:val="00B20401"/>
    <w:rsid w:val="00B2062C"/>
    <w:rsid w:val="00B21E5B"/>
    <w:rsid w:val="00B22287"/>
    <w:rsid w:val="00B236EE"/>
    <w:rsid w:val="00B2392A"/>
    <w:rsid w:val="00B23CD6"/>
    <w:rsid w:val="00B245EF"/>
    <w:rsid w:val="00B24BF2"/>
    <w:rsid w:val="00B24F8C"/>
    <w:rsid w:val="00B26E6C"/>
    <w:rsid w:val="00B276B0"/>
    <w:rsid w:val="00B27888"/>
    <w:rsid w:val="00B278E7"/>
    <w:rsid w:val="00B27D12"/>
    <w:rsid w:val="00B3055E"/>
    <w:rsid w:val="00B305B1"/>
    <w:rsid w:val="00B307F6"/>
    <w:rsid w:val="00B31461"/>
    <w:rsid w:val="00B31F2C"/>
    <w:rsid w:val="00B32B60"/>
    <w:rsid w:val="00B32B9C"/>
    <w:rsid w:val="00B33962"/>
    <w:rsid w:val="00B33BE2"/>
    <w:rsid w:val="00B34F47"/>
    <w:rsid w:val="00B35694"/>
    <w:rsid w:val="00B37054"/>
    <w:rsid w:val="00B37061"/>
    <w:rsid w:val="00B375AB"/>
    <w:rsid w:val="00B37B54"/>
    <w:rsid w:val="00B40576"/>
    <w:rsid w:val="00B43885"/>
    <w:rsid w:val="00B4544C"/>
    <w:rsid w:val="00B4546A"/>
    <w:rsid w:val="00B458C7"/>
    <w:rsid w:val="00B45B8A"/>
    <w:rsid w:val="00B51277"/>
    <w:rsid w:val="00B51897"/>
    <w:rsid w:val="00B51A2F"/>
    <w:rsid w:val="00B52FC7"/>
    <w:rsid w:val="00B532D6"/>
    <w:rsid w:val="00B53C75"/>
    <w:rsid w:val="00B53CC3"/>
    <w:rsid w:val="00B53E9B"/>
    <w:rsid w:val="00B550CA"/>
    <w:rsid w:val="00B55233"/>
    <w:rsid w:val="00B56EA5"/>
    <w:rsid w:val="00B575D6"/>
    <w:rsid w:val="00B57F33"/>
    <w:rsid w:val="00B60FD9"/>
    <w:rsid w:val="00B61369"/>
    <w:rsid w:val="00B61B8E"/>
    <w:rsid w:val="00B61BBE"/>
    <w:rsid w:val="00B62ECD"/>
    <w:rsid w:val="00B64E64"/>
    <w:rsid w:val="00B64F4F"/>
    <w:rsid w:val="00B654D8"/>
    <w:rsid w:val="00B658D9"/>
    <w:rsid w:val="00B65BE6"/>
    <w:rsid w:val="00B66428"/>
    <w:rsid w:val="00B66819"/>
    <w:rsid w:val="00B66ABF"/>
    <w:rsid w:val="00B678AB"/>
    <w:rsid w:val="00B70C49"/>
    <w:rsid w:val="00B717DF"/>
    <w:rsid w:val="00B71E85"/>
    <w:rsid w:val="00B72052"/>
    <w:rsid w:val="00B7246A"/>
    <w:rsid w:val="00B74134"/>
    <w:rsid w:val="00B75967"/>
    <w:rsid w:val="00B759C8"/>
    <w:rsid w:val="00B75B59"/>
    <w:rsid w:val="00B75F7B"/>
    <w:rsid w:val="00B77142"/>
    <w:rsid w:val="00B77A9F"/>
    <w:rsid w:val="00B77DE7"/>
    <w:rsid w:val="00B80891"/>
    <w:rsid w:val="00B8120B"/>
    <w:rsid w:val="00B813ED"/>
    <w:rsid w:val="00B81466"/>
    <w:rsid w:val="00B82B79"/>
    <w:rsid w:val="00B82D9F"/>
    <w:rsid w:val="00B830EE"/>
    <w:rsid w:val="00B83B86"/>
    <w:rsid w:val="00B84222"/>
    <w:rsid w:val="00B849A7"/>
    <w:rsid w:val="00B84CA8"/>
    <w:rsid w:val="00B87059"/>
    <w:rsid w:val="00B9067A"/>
    <w:rsid w:val="00B907E6"/>
    <w:rsid w:val="00B91962"/>
    <w:rsid w:val="00B932AB"/>
    <w:rsid w:val="00B9440E"/>
    <w:rsid w:val="00B9461D"/>
    <w:rsid w:val="00B951A8"/>
    <w:rsid w:val="00B95720"/>
    <w:rsid w:val="00B95A13"/>
    <w:rsid w:val="00B96D94"/>
    <w:rsid w:val="00B975D5"/>
    <w:rsid w:val="00BA089F"/>
    <w:rsid w:val="00BA0C1A"/>
    <w:rsid w:val="00BA1C96"/>
    <w:rsid w:val="00BA218B"/>
    <w:rsid w:val="00BA2D6E"/>
    <w:rsid w:val="00BA308E"/>
    <w:rsid w:val="00BA5C99"/>
    <w:rsid w:val="00BA5E3A"/>
    <w:rsid w:val="00BA628F"/>
    <w:rsid w:val="00BA7E0F"/>
    <w:rsid w:val="00BB0386"/>
    <w:rsid w:val="00BB05C9"/>
    <w:rsid w:val="00BB2001"/>
    <w:rsid w:val="00BB2206"/>
    <w:rsid w:val="00BB223D"/>
    <w:rsid w:val="00BB26D8"/>
    <w:rsid w:val="00BB323A"/>
    <w:rsid w:val="00BB42E6"/>
    <w:rsid w:val="00BB537A"/>
    <w:rsid w:val="00BB59FE"/>
    <w:rsid w:val="00BB6F04"/>
    <w:rsid w:val="00BC03E7"/>
    <w:rsid w:val="00BC0797"/>
    <w:rsid w:val="00BC07C9"/>
    <w:rsid w:val="00BC0DE9"/>
    <w:rsid w:val="00BC21D9"/>
    <w:rsid w:val="00BC2726"/>
    <w:rsid w:val="00BC31B8"/>
    <w:rsid w:val="00BC379F"/>
    <w:rsid w:val="00BC3ECB"/>
    <w:rsid w:val="00BC620B"/>
    <w:rsid w:val="00BC64D0"/>
    <w:rsid w:val="00BC72C3"/>
    <w:rsid w:val="00BC79AE"/>
    <w:rsid w:val="00BC7EB2"/>
    <w:rsid w:val="00BD0A4C"/>
    <w:rsid w:val="00BD3E97"/>
    <w:rsid w:val="00BD4BC1"/>
    <w:rsid w:val="00BD5079"/>
    <w:rsid w:val="00BD52B1"/>
    <w:rsid w:val="00BD67F6"/>
    <w:rsid w:val="00BD6E75"/>
    <w:rsid w:val="00BE0B14"/>
    <w:rsid w:val="00BE0D96"/>
    <w:rsid w:val="00BE1BF6"/>
    <w:rsid w:val="00BE70D8"/>
    <w:rsid w:val="00BE73C5"/>
    <w:rsid w:val="00BE7BE2"/>
    <w:rsid w:val="00BF042B"/>
    <w:rsid w:val="00BF06CD"/>
    <w:rsid w:val="00BF2075"/>
    <w:rsid w:val="00BF24C1"/>
    <w:rsid w:val="00BF25FB"/>
    <w:rsid w:val="00BF31C2"/>
    <w:rsid w:val="00BF3CAE"/>
    <w:rsid w:val="00BF4188"/>
    <w:rsid w:val="00BF446F"/>
    <w:rsid w:val="00BF4B3B"/>
    <w:rsid w:val="00BF595E"/>
    <w:rsid w:val="00BF59A0"/>
    <w:rsid w:val="00BF6EAA"/>
    <w:rsid w:val="00BF72CA"/>
    <w:rsid w:val="00BF7B12"/>
    <w:rsid w:val="00BF7B81"/>
    <w:rsid w:val="00C0060C"/>
    <w:rsid w:val="00C00B96"/>
    <w:rsid w:val="00C028E9"/>
    <w:rsid w:val="00C03A71"/>
    <w:rsid w:val="00C054C0"/>
    <w:rsid w:val="00C062A9"/>
    <w:rsid w:val="00C068BD"/>
    <w:rsid w:val="00C10BF8"/>
    <w:rsid w:val="00C12F71"/>
    <w:rsid w:val="00C13F02"/>
    <w:rsid w:val="00C141FD"/>
    <w:rsid w:val="00C148FE"/>
    <w:rsid w:val="00C14BEB"/>
    <w:rsid w:val="00C1575B"/>
    <w:rsid w:val="00C15ED0"/>
    <w:rsid w:val="00C179D0"/>
    <w:rsid w:val="00C17B8B"/>
    <w:rsid w:val="00C17E92"/>
    <w:rsid w:val="00C20C5A"/>
    <w:rsid w:val="00C21585"/>
    <w:rsid w:val="00C2211C"/>
    <w:rsid w:val="00C224D6"/>
    <w:rsid w:val="00C237EC"/>
    <w:rsid w:val="00C239A8"/>
    <w:rsid w:val="00C23D44"/>
    <w:rsid w:val="00C25C37"/>
    <w:rsid w:val="00C27000"/>
    <w:rsid w:val="00C3061E"/>
    <w:rsid w:val="00C31023"/>
    <w:rsid w:val="00C3181A"/>
    <w:rsid w:val="00C32538"/>
    <w:rsid w:val="00C32954"/>
    <w:rsid w:val="00C3380E"/>
    <w:rsid w:val="00C33903"/>
    <w:rsid w:val="00C33A77"/>
    <w:rsid w:val="00C343E5"/>
    <w:rsid w:val="00C34E7F"/>
    <w:rsid w:val="00C35251"/>
    <w:rsid w:val="00C35659"/>
    <w:rsid w:val="00C3576E"/>
    <w:rsid w:val="00C357EF"/>
    <w:rsid w:val="00C35B05"/>
    <w:rsid w:val="00C36E9A"/>
    <w:rsid w:val="00C374E8"/>
    <w:rsid w:val="00C401D0"/>
    <w:rsid w:val="00C406B7"/>
    <w:rsid w:val="00C415F0"/>
    <w:rsid w:val="00C41CFB"/>
    <w:rsid w:val="00C41D25"/>
    <w:rsid w:val="00C42151"/>
    <w:rsid w:val="00C4260A"/>
    <w:rsid w:val="00C443F8"/>
    <w:rsid w:val="00C445D2"/>
    <w:rsid w:val="00C45DFD"/>
    <w:rsid w:val="00C45EC3"/>
    <w:rsid w:val="00C4714A"/>
    <w:rsid w:val="00C47845"/>
    <w:rsid w:val="00C47D78"/>
    <w:rsid w:val="00C508AB"/>
    <w:rsid w:val="00C50A4D"/>
    <w:rsid w:val="00C51E62"/>
    <w:rsid w:val="00C530C6"/>
    <w:rsid w:val="00C533EB"/>
    <w:rsid w:val="00C538D5"/>
    <w:rsid w:val="00C53DD6"/>
    <w:rsid w:val="00C55787"/>
    <w:rsid w:val="00C56507"/>
    <w:rsid w:val="00C56ECF"/>
    <w:rsid w:val="00C573E0"/>
    <w:rsid w:val="00C57B6B"/>
    <w:rsid w:val="00C60379"/>
    <w:rsid w:val="00C60390"/>
    <w:rsid w:val="00C60B33"/>
    <w:rsid w:val="00C6116A"/>
    <w:rsid w:val="00C614ED"/>
    <w:rsid w:val="00C61A89"/>
    <w:rsid w:val="00C61D28"/>
    <w:rsid w:val="00C61F14"/>
    <w:rsid w:val="00C62636"/>
    <w:rsid w:val="00C63357"/>
    <w:rsid w:val="00C633FE"/>
    <w:rsid w:val="00C63916"/>
    <w:rsid w:val="00C6586C"/>
    <w:rsid w:val="00C664AF"/>
    <w:rsid w:val="00C671D1"/>
    <w:rsid w:val="00C67A69"/>
    <w:rsid w:val="00C67A6C"/>
    <w:rsid w:val="00C70C2B"/>
    <w:rsid w:val="00C71366"/>
    <w:rsid w:val="00C716DB"/>
    <w:rsid w:val="00C71DF8"/>
    <w:rsid w:val="00C71E7E"/>
    <w:rsid w:val="00C72304"/>
    <w:rsid w:val="00C72785"/>
    <w:rsid w:val="00C7290C"/>
    <w:rsid w:val="00C72A68"/>
    <w:rsid w:val="00C74339"/>
    <w:rsid w:val="00C75551"/>
    <w:rsid w:val="00C75678"/>
    <w:rsid w:val="00C76467"/>
    <w:rsid w:val="00C776A1"/>
    <w:rsid w:val="00C77EEE"/>
    <w:rsid w:val="00C81205"/>
    <w:rsid w:val="00C82DCB"/>
    <w:rsid w:val="00C8300E"/>
    <w:rsid w:val="00C83718"/>
    <w:rsid w:val="00C83A6E"/>
    <w:rsid w:val="00C83BBC"/>
    <w:rsid w:val="00C84CE1"/>
    <w:rsid w:val="00C84E83"/>
    <w:rsid w:val="00C85115"/>
    <w:rsid w:val="00C85B0B"/>
    <w:rsid w:val="00C85B0E"/>
    <w:rsid w:val="00C86EA2"/>
    <w:rsid w:val="00C87199"/>
    <w:rsid w:val="00C875BF"/>
    <w:rsid w:val="00C8778D"/>
    <w:rsid w:val="00C92434"/>
    <w:rsid w:val="00C92544"/>
    <w:rsid w:val="00C93F4F"/>
    <w:rsid w:val="00C96792"/>
    <w:rsid w:val="00C96B8E"/>
    <w:rsid w:val="00C97B4B"/>
    <w:rsid w:val="00CA1871"/>
    <w:rsid w:val="00CA1BD4"/>
    <w:rsid w:val="00CA1E0F"/>
    <w:rsid w:val="00CA2079"/>
    <w:rsid w:val="00CA25F1"/>
    <w:rsid w:val="00CA2796"/>
    <w:rsid w:val="00CA5255"/>
    <w:rsid w:val="00CA5920"/>
    <w:rsid w:val="00CA6AEE"/>
    <w:rsid w:val="00CA7032"/>
    <w:rsid w:val="00CA7073"/>
    <w:rsid w:val="00CA7489"/>
    <w:rsid w:val="00CB1A7B"/>
    <w:rsid w:val="00CB1EF5"/>
    <w:rsid w:val="00CB291D"/>
    <w:rsid w:val="00CB301B"/>
    <w:rsid w:val="00CB332A"/>
    <w:rsid w:val="00CB362C"/>
    <w:rsid w:val="00CB3705"/>
    <w:rsid w:val="00CB3D28"/>
    <w:rsid w:val="00CB4352"/>
    <w:rsid w:val="00CB4EEA"/>
    <w:rsid w:val="00CB521F"/>
    <w:rsid w:val="00CB56AA"/>
    <w:rsid w:val="00CB6058"/>
    <w:rsid w:val="00CB7180"/>
    <w:rsid w:val="00CC0488"/>
    <w:rsid w:val="00CC1B49"/>
    <w:rsid w:val="00CC1E7E"/>
    <w:rsid w:val="00CC1F57"/>
    <w:rsid w:val="00CC3242"/>
    <w:rsid w:val="00CC3BA3"/>
    <w:rsid w:val="00CC4853"/>
    <w:rsid w:val="00CC4960"/>
    <w:rsid w:val="00CC62B7"/>
    <w:rsid w:val="00CC671B"/>
    <w:rsid w:val="00CC6BC1"/>
    <w:rsid w:val="00CC6C73"/>
    <w:rsid w:val="00CC7A4D"/>
    <w:rsid w:val="00CD08C5"/>
    <w:rsid w:val="00CD11BD"/>
    <w:rsid w:val="00CD2773"/>
    <w:rsid w:val="00CD29EF"/>
    <w:rsid w:val="00CD2A36"/>
    <w:rsid w:val="00CD404C"/>
    <w:rsid w:val="00CD4B33"/>
    <w:rsid w:val="00CD72B1"/>
    <w:rsid w:val="00CD7828"/>
    <w:rsid w:val="00CE0091"/>
    <w:rsid w:val="00CE02F9"/>
    <w:rsid w:val="00CE1580"/>
    <w:rsid w:val="00CE1C0F"/>
    <w:rsid w:val="00CE263E"/>
    <w:rsid w:val="00CE2806"/>
    <w:rsid w:val="00CE283A"/>
    <w:rsid w:val="00CE2FD4"/>
    <w:rsid w:val="00CE37D9"/>
    <w:rsid w:val="00CE3C35"/>
    <w:rsid w:val="00CE4080"/>
    <w:rsid w:val="00CE697A"/>
    <w:rsid w:val="00CE6D46"/>
    <w:rsid w:val="00CE6DBC"/>
    <w:rsid w:val="00CE74FA"/>
    <w:rsid w:val="00CE7ECC"/>
    <w:rsid w:val="00CF03C6"/>
    <w:rsid w:val="00CF04BA"/>
    <w:rsid w:val="00CF08F9"/>
    <w:rsid w:val="00CF0902"/>
    <w:rsid w:val="00CF0EDA"/>
    <w:rsid w:val="00CF249D"/>
    <w:rsid w:val="00CF41B4"/>
    <w:rsid w:val="00CF4E63"/>
    <w:rsid w:val="00CF5682"/>
    <w:rsid w:val="00CF640C"/>
    <w:rsid w:val="00CF697A"/>
    <w:rsid w:val="00CF6AD3"/>
    <w:rsid w:val="00CF6BB3"/>
    <w:rsid w:val="00CF6F50"/>
    <w:rsid w:val="00CF7342"/>
    <w:rsid w:val="00CF79DA"/>
    <w:rsid w:val="00CF7E76"/>
    <w:rsid w:val="00D007CC"/>
    <w:rsid w:val="00D0252E"/>
    <w:rsid w:val="00D0266A"/>
    <w:rsid w:val="00D027B0"/>
    <w:rsid w:val="00D028A4"/>
    <w:rsid w:val="00D029C6"/>
    <w:rsid w:val="00D034F1"/>
    <w:rsid w:val="00D04158"/>
    <w:rsid w:val="00D0481C"/>
    <w:rsid w:val="00D0499C"/>
    <w:rsid w:val="00D04FC5"/>
    <w:rsid w:val="00D059FF"/>
    <w:rsid w:val="00D06E4E"/>
    <w:rsid w:val="00D110CB"/>
    <w:rsid w:val="00D1130C"/>
    <w:rsid w:val="00D11869"/>
    <w:rsid w:val="00D13D7B"/>
    <w:rsid w:val="00D13FB1"/>
    <w:rsid w:val="00D140B9"/>
    <w:rsid w:val="00D15038"/>
    <w:rsid w:val="00D1503A"/>
    <w:rsid w:val="00D15CC3"/>
    <w:rsid w:val="00D15D89"/>
    <w:rsid w:val="00D163EE"/>
    <w:rsid w:val="00D208CF"/>
    <w:rsid w:val="00D21242"/>
    <w:rsid w:val="00D21C9A"/>
    <w:rsid w:val="00D21DC0"/>
    <w:rsid w:val="00D2245F"/>
    <w:rsid w:val="00D25045"/>
    <w:rsid w:val="00D25107"/>
    <w:rsid w:val="00D2543A"/>
    <w:rsid w:val="00D25D03"/>
    <w:rsid w:val="00D26A78"/>
    <w:rsid w:val="00D27060"/>
    <w:rsid w:val="00D2720C"/>
    <w:rsid w:val="00D2730F"/>
    <w:rsid w:val="00D279CA"/>
    <w:rsid w:val="00D301EC"/>
    <w:rsid w:val="00D33506"/>
    <w:rsid w:val="00D3352F"/>
    <w:rsid w:val="00D33BA6"/>
    <w:rsid w:val="00D33DFA"/>
    <w:rsid w:val="00D34080"/>
    <w:rsid w:val="00D34AD2"/>
    <w:rsid w:val="00D35C05"/>
    <w:rsid w:val="00D35E9C"/>
    <w:rsid w:val="00D36469"/>
    <w:rsid w:val="00D36FC9"/>
    <w:rsid w:val="00D37A23"/>
    <w:rsid w:val="00D37DB6"/>
    <w:rsid w:val="00D40821"/>
    <w:rsid w:val="00D40B0D"/>
    <w:rsid w:val="00D4143E"/>
    <w:rsid w:val="00D414A1"/>
    <w:rsid w:val="00D4181B"/>
    <w:rsid w:val="00D43BF6"/>
    <w:rsid w:val="00D43E1E"/>
    <w:rsid w:val="00D44584"/>
    <w:rsid w:val="00D445DE"/>
    <w:rsid w:val="00D45418"/>
    <w:rsid w:val="00D4547F"/>
    <w:rsid w:val="00D45AB3"/>
    <w:rsid w:val="00D45F92"/>
    <w:rsid w:val="00D46241"/>
    <w:rsid w:val="00D47287"/>
    <w:rsid w:val="00D474E2"/>
    <w:rsid w:val="00D5065F"/>
    <w:rsid w:val="00D506B5"/>
    <w:rsid w:val="00D50823"/>
    <w:rsid w:val="00D51256"/>
    <w:rsid w:val="00D51AA7"/>
    <w:rsid w:val="00D51BE0"/>
    <w:rsid w:val="00D51C20"/>
    <w:rsid w:val="00D51D9D"/>
    <w:rsid w:val="00D523FF"/>
    <w:rsid w:val="00D539D1"/>
    <w:rsid w:val="00D543A8"/>
    <w:rsid w:val="00D54FD3"/>
    <w:rsid w:val="00D55012"/>
    <w:rsid w:val="00D55340"/>
    <w:rsid w:val="00D5594F"/>
    <w:rsid w:val="00D56426"/>
    <w:rsid w:val="00D56DE4"/>
    <w:rsid w:val="00D5706B"/>
    <w:rsid w:val="00D573D6"/>
    <w:rsid w:val="00D57B35"/>
    <w:rsid w:val="00D57C85"/>
    <w:rsid w:val="00D57DB0"/>
    <w:rsid w:val="00D6039F"/>
    <w:rsid w:val="00D60D07"/>
    <w:rsid w:val="00D6109A"/>
    <w:rsid w:val="00D61187"/>
    <w:rsid w:val="00D61691"/>
    <w:rsid w:val="00D619E5"/>
    <w:rsid w:val="00D61F9A"/>
    <w:rsid w:val="00D625BB"/>
    <w:rsid w:val="00D62E64"/>
    <w:rsid w:val="00D635CE"/>
    <w:rsid w:val="00D63A9D"/>
    <w:rsid w:val="00D63D0A"/>
    <w:rsid w:val="00D63E39"/>
    <w:rsid w:val="00D640E0"/>
    <w:rsid w:val="00D641CE"/>
    <w:rsid w:val="00D64659"/>
    <w:rsid w:val="00D64EE1"/>
    <w:rsid w:val="00D655ED"/>
    <w:rsid w:val="00D6572D"/>
    <w:rsid w:val="00D65822"/>
    <w:rsid w:val="00D65B0E"/>
    <w:rsid w:val="00D663EA"/>
    <w:rsid w:val="00D6652F"/>
    <w:rsid w:val="00D70091"/>
    <w:rsid w:val="00D71399"/>
    <w:rsid w:val="00D71597"/>
    <w:rsid w:val="00D7177B"/>
    <w:rsid w:val="00D71C40"/>
    <w:rsid w:val="00D727A4"/>
    <w:rsid w:val="00D7280D"/>
    <w:rsid w:val="00D72EAD"/>
    <w:rsid w:val="00D73057"/>
    <w:rsid w:val="00D73D8D"/>
    <w:rsid w:val="00D742CE"/>
    <w:rsid w:val="00D74891"/>
    <w:rsid w:val="00D74DC3"/>
    <w:rsid w:val="00D75E83"/>
    <w:rsid w:val="00D773DA"/>
    <w:rsid w:val="00D77404"/>
    <w:rsid w:val="00D776DE"/>
    <w:rsid w:val="00D77A2F"/>
    <w:rsid w:val="00D77FBC"/>
    <w:rsid w:val="00D80379"/>
    <w:rsid w:val="00D80C41"/>
    <w:rsid w:val="00D814AE"/>
    <w:rsid w:val="00D81872"/>
    <w:rsid w:val="00D8192D"/>
    <w:rsid w:val="00D81B29"/>
    <w:rsid w:val="00D81F82"/>
    <w:rsid w:val="00D83214"/>
    <w:rsid w:val="00D8357B"/>
    <w:rsid w:val="00D838A3"/>
    <w:rsid w:val="00D84E3C"/>
    <w:rsid w:val="00D85761"/>
    <w:rsid w:val="00D86C6B"/>
    <w:rsid w:val="00D9064C"/>
    <w:rsid w:val="00D913EF"/>
    <w:rsid w:val="00D91CAA"/>
    <w:rsid w:val="00D920A9"/>
    <w:rsid w:val="00D92A0C"/>
    <w:rsid w:val="00D92B0B"/>
    <w:rsid w:val="00D92FD1"/>
    <w:rsid w:val="00D9329B"/>
    <w:rsid w:val="00D93D98"/>
    <w:rsid w:val="00D948C3"/>
    <w:rsid w:val="00D948D0"/>
    <w:rsid w:val="00D95791"/>
    <w:rsid w:val="00DA002E"/>
    <w:rsid w:val="00DA1610"/>
    <w:rsid w:val="00DA47D2"/>
    <w:rsid w:val="00DA57B3"/>
    <w:rsid w:val="00DA5F16"/>
    <w:rsid w:val="00DA6C72"/>
    <w:rsid w:val="00DB04B5"/>
    <w:rsid w:val="00DB131B"/>
    <w:rsid w:val="00DB13DE"/>
    <w:rsid w:val="00DB287D"/>
    <w:rsid w:val="00DB2BD6"/>
    <w:rsid w:val="00DB2FFE"/>
    <w:rsid w:val="00DB3F4B"/>
    <w:rsid w:val="00DB5007"/>
    <w:rsid w:val="00DB5AB6"/>
    <w:rsid w:val="00DB5BAC"/>
    <w:rsid w:val="00DB5DC0"/>
    <w:rsid w:val="00DB695B"/>
    <w:rsid w:val="00DC0046"/>
    <w:rsid w:val="00DC014D"/>
    <w:rsid w:val="00DC03E4"/>
    <w:rsid w:val="00DC0746"/>
    <w:rsid w:val="00DC0A01"/>
    <w:rsid w:val="00DC0EE8"/>
    <w:rsid w:val="00DC1AB8"/>
    <w:rsid w:val="00DC1BF7"/>
    <w:rsid w:val="00DC1D54"/>
    <w:rsid w:val="00DC1F3B"/>
    <w:rsid w:val="00DC2BDE"/>
    <w:rsid w:val="00DC3D6D"/>
    <w:rsid w:val="00DC3DAC"/>
    <w:rsid w:val="00DC4074"/>
    <w:rsid w:val="00DC4C36"/>
    <w:rsid w:val="00DC5037"/>
    <w:rsid w:val="00DC56CE"/>
    <w:rsid w:val="00DC5A0C"/>
    <w:rsid w:val="00DC6111"/>
    <w:rsid w:val="00DC64B5"/>
    <w:rsid w:val="00DC6EE6"/>
    <w:rsid w:val="00DC6FCC"/>
    <w:rsid w:val="00DC7563"/>
    <w:rsid w:val="00DC79E0"/>
    <w:rsid w:val="00DC7A6F"/>
    <w:rsid w:val="00DD0D26"/>
    <w:rsid w:val="00DD1036"/>
    <w:rsid w:val="00DD1323"/>
    <w:rsid w:val="00DD25A5"/>
    <w:rsid w:val="00DD2795"/>
    <w:rsid w:val="00DD2B0B"/>
    <w:rsid w:val="00DD393C"/>
    <w:rsid w:val="00DD3B20"/>
    <w:rsid w:val="00DD42D7"/>
    <w:rsid w:val="00DD4DE4"/>
    <w:rsid w:val="00DD52EC"/>
    <w:rsid w:val="00DD597A"/>
    <w:rsid w:val="00DD5DA6"/>
    <w:rsid w:val="00DD63B4"/>
    <w:rsid w:val="00DD6655"/>
    <w:rsid w:val="00DD69AB"/>
    <w:rsid w:val="00DE02FE"/>
    <w:rsid w:val="00DE07F6"/>
    <w:rsid w:val="00DE13AE"/>
    <w:rsid w:val="00DE16A6"/>
    <w:rsid w:val="00DE1DC9"/>
    <w:rsid w:val="00DE32EF"/>
    <w:rsid w:val="00DE3945"/>
    <w:rsid w:val="00DE431D"/>
    <w:rsid w:val="00DE4AA3"/>
    <w:rsid w:val="00DE50CA"/>
    <w:rsid w:val="00DE5639"/>
    <w:rsid w:val="00DE5918"/>
    <w:rsid w:val="00DE676C"/>
    <w:rsid w:val="00DE7161"/>
    <w:rsid w:val="00DE7F5B"/>
    <w:rsid w:val="00DF0ADB"/>
    <w:rsid w:val="00DF0E22"/>
    <w:rsid w:val="00DF0F39"/>
    <w:rsid w:val="00DF13F6"/>
    <w:rsid w:val="00DF16EE"/>
    <w:rsid w:val="00DF22EF"/>
    <w:rsid w:val="00DF24B5"/>
    <w:rsid w:val="00DF2A17"/>
    <w:rsid w:val="00DF2D72"/>
    <w:rsid w:val="00DF3E24"/>
    <w:rsid w:val="00DF40EF"/>
    <w:rsid w:val="00DF40FF"/>
    <w:rsid w:val="00DF6B08"/>
    <w:rsid w:val="00E00483"/>
    <w:rsid w:val="00E00AA7"/>
    <w:rsid w:val="00E00FA6"/>
    <w:rsid w:val="00E011EA"/>
    <w:rsid w:val="00E02793"/>
    <w:rsid w:val="00E03723"/>
    <w:rsid w:val="00E056A4"/>
    <w:rsid w:val="00E05BF6"/>
    <w:rsid w:val="00E05DC9"/>
    <w:rsid w:val="00E061D6"/>
    <w:rsid w:val="00E064AC"/>
    <w:rsid w:val="00E06ADC"/>
    <w:rsid w:val="00E07036"/>
    <w:rsid w:val="00E07AAB"/>
    <w:rsid w:val="00E07B0E"/>
    <w:rsid w:val="00E101C4"/>
    <w:rsid w:val="00E1060F"/>
    <w:rsid w:val="00E11AA7"/>
    <w:rsid w:val="00E12698"/>
    <w:rsid w:val="00E140A9"/>
    <w:rsid w:val="00E14116"/>
    <w:rsid w:val="00E14401"/>
    <w:rsid w:val="00E14410"/>
    <w:rsid w:val="00E14B16"/>
    <w:rsid w:val="00E14C32"/>
    <w:rsid w:val="00E15913"/>
    <w:rsid w:val="00E15D6E"/>
    <w:rsid w:val="00E1653D"/>
    <w:rsid w:val="00E16625"/>
    <w:rsid w:val="00E16658"/>
    <w:rsid w:val="00E17B62"/>
    <w:rsid w:val="00E17FC3"/>
    <w:rsid w:val="00E20B9C"/>
    <w:rsid w:val="00E21539"/>
    <w:rsid w:val="00E21896"/>
    <w:rsid w:val="00E218CB"/>
    <w:rsid w:val="00E21C53"/>
    <w:rsid w:val="00E21ED1"/>
    <w:rsid w:val="00E23ACD"/>
    <w:rsid w:val="00E23ED2"/>
    <w:rsid w:val="00E24809"/>
    <w:rsid w:val="00E254FB"/>
    <w:rsid w:val="00E2578C"/>
    <w:rsid w:val="00E25CB4"/>
    <w:rsid w:val="00E263D9"/>
    <w:rsid w:val="00E26ACE"/>
    <w:rsid w:val="00E273DA"/>
    <w:rsid w:val="00E27EE4"/>
    <w:rsid w:val="00E27FCA"/>
    <w:rsid w:val="00E305CB"/>
    <w:rsid w:val="00E30F6C"/>
    <w:rsid w:val="00E31436"/>
    <w:rsid w:val="00E32562"/>
    <w:rsid w:val="00E32ED4"/>
    <w:rsid w:val="00E33701"/>
    <w:rsid w:val="00E33A60"/>
    <w:rsid w:val="00E34180"/>
    <w:rsid w:val="00E34702"/>
    <w:rsid w:val="00E34724"/>
    <w:rsid w:val="00E34F01"/>
    <w:rsid w:val="00E351FD"/>
    <w:rsid w:val="00E3521D"/>
    <w:rsid w:val="00E356B0"/>
    <w:rsid w:val="00E357EC"/>
    <w:rsid w:val="00E35E27"/>
    <w:rsid w:val="00E35F68"/>
    <w:rsid w:val="00E36236"/>
    <w:rsid w:val="00E3668F"/>
    <w:rsid w:val="00E36888"/>
    <w:rsid w:val="00E36FD3"/>
    <w:rsid w:val="00E37320"/>
    <w:rsid w:val="00E41A38"/>
    <w:rsid w:val="00E429BC"/>
    <w:rsid w:val="00E42A9C"/>
    <w:rsid w:val="00E42C3A"/>
    <w:rsid w:val="00E43A06"/>
    <w:rsid w:val="00E44875"/>
    <w:rsid w:val="00E450EB"/>
    <w:rsid w:val="00E45EB5"/>
    <w:rsid w:val="00E46D30"/>
    <w:rsid w:val="00E47F14"/>
    <w:rsid w:val="00E508BC"/>
    <w:rsid w:val="00E51739"/>
    <w:rsid w:val="00E5193F"/>
    <w:rsid w:val="00E51B65"/>
    <w:rsid w:val="00E51CAC"/>
    <w:rsid w:val="00E52076"/>
    <w:rsid w:val="00E5290E"/>
    <w:rsid w:val="00E52AE7"/>
    <w:rsid w:val="00E532E5"/>
    <w:rsid w:val="00E534A6"/>
    <w:rsid w:val="00E54496"/>
    <w:rsid w:val="00E54600"/>
    <w:rsid w:val="00E54742"/>
    <w:rsid w:val="00E54822"/>
    <w:rsid w:val="00E548DD"/>
    <w:rsid w:val="00E549B5"/>
    <w:rsid w:val="00E55C4A"/>
    <w:rsid w:val="00E55DEE"/>
    <w:rsid w:val="00E55EC0"/>
    <w:rsid w:val="00E571CD"/>
    <w:rsid w:val="00E57624"/>
    <w:rsid w:val="00E576B3"/>
    <w:rsid w:val="00E60442"/>
    <w:rsid w:val="00E60DAD"/>
    <w:rsid w:val="00E611C7"/>
    <w:rsid w:val="00E61D4F"/>
    <w:rsid w:val="00E63A28"/>
    <w:rsid w:val="00E649D0"/>
    <w:rsid w:val="00E66393"/>
    <w:rsid w:val="00E66C65"/>
    <w:rsid w:val="00E66F1E"/>
    <w:rsid w:val="00E6745D"/>
    <w:rsid w:val="00E676C4"/>
    <w:rsid w:val="00E67C8F"/>
    <w:rsid w:val="00E70B31"/>
    <w:rsid w:val="00E70C1E"/>
    <w:rsid w:val="00E70CC9"/>
    <w:rsid w:val="00E71133"/>
    <w:rsid w:val="00E7132B"/>
    <w:rsid w:val="00E721D7"/>
    <w:rsid w:val="00E724CA"/>
    <w:rsid w:val="00E732E0"/>
    <w:rsid w:val="00E73B84"/>
    <w:rsid w:val="00E75841"/>
    <w:rsid w:val="00E75EEC"/>
    <w:rsid w:val="00E76129"/>
    <w:rsid w:val="00E76D55"/>
    <w:rsid w:val="00E77EA4"/>
    <w:rsid w:val="00E80028"/>
    <w:rsid w:val="00E80806"/>
    <w:rsid w:val="00E8203E"/>
    <w:rsid w:val="00E825C9"/>
    <w:rsid w:val="00E831BF"/>
    <w:rsid w:val="00E8329D"/>
    <w:rsid w:val="00E83400"/>
    <w:rsid w:val="00E849BA"/>
    <w:rsid w:val="00E84DD3"/>
    <w:rsid w:val="00E879D8"/>
    <w:rsid w:val="00E90EB5"/>
    <w:rsid w:val="00E92046"/>
    <w:rsid w:val="00E925EB"/>
    <w:rsid w:val="00E93084"/>
    <w:rsid w:val="00E93CAB"/>
    <w:rsid w:val="00E95469"/>
    <w:rsid w:val="00EA071E"/>
    <w:rsid w:val="00EA166A"/>
    <w:rsid w:val="00EA35F2"/>
    <w:rsid w:val="00EA3918"/>
    <w:rsid w:val="00EA4506"/>
    <w:rsid w:val="00EA5605"/>
    <w:rsid w:val="00EA5FFA"/>
    <w:rsid w:val="00EA673F"/>
    <w:rsid w:val="00EA7433"/>
    <w:rsid w:val="00EA7CAF"/>
    <w:rsid w:val="00EA7E42"/>
    <w:rsid w:val="00EB05BA"/>
    <w:rsid w:val="00EB4787"/>
    <w:rsid w:val="00EB48B8"/>
    <w:rsid w:val="00EB5AD3"/>
    <w:rsid w:val="00EB6EEE"/>
    <w:rsid w:val="00EB7B7D"/>
    <w:rsid w:val="00EC036A"/>
    <w:rsid w:val="00EC0A7C"/>
    <w:rsid w:val="00EC1625"/>
    <w:rsid w:val="00EC2000"/>
    <w:rsid w:val="00EC25D4"/>
    <w:rsid w:val="00EC2638"/>
    <w:rsid w:val="00EC2B35"/>
    <w:rsid w:val="00EC338A"/>
    <w:rsid w:val="00EC48C1"/>
    <w:rsid w:val="00EC4B62"/>
    <w:rsid w:val="00EC500F"/>
    <w:rsid w:val="00EC54C7"/>
    <w:rsid w:val="00EC5E42"/>
    <w:rsid w:val="00EC6601"/>
    <w:rsid w:val="00EC68E9"/>
    <w:rsid w:val="00EC6DD3"/>
    <w:rsid w:val="00EC708A"/>
    <w:rsid w:val="00EC76E2"/>
    <w:rsid w:val="00ED099E"/>
    <w:rsid w:val="00ED1092"/>
    <w:rsid w:val="00ED1C21"/>
    <w:rsid w:val="00ED1CAC"/>
    <w:rsid w:val="00ED20D2"/>
    <w:rsid w:val="00ED39E7"/>
    <w:rsid w:val="00ED4845"/>
    <w:rsid w:val="00ED4B70"/>
    <w:rsid w:val="00ED5893"/>
    <w:rsid w:val="00ED5A33"/>
    <w:rsid w:val="00ED5A48"/>
    <w:rsid w:val="00ED60F2"/>
    <w:rsid w:val="00ED61CE"/>
    <w:rsid w:val="00ED73B8"/>
    <w:rsid w:val="00EE09AF"/>
    <w:rsid w:val="00EE0C9F"/>
    <w:rsid w:val="00EE30BB"/>
    <w:rsid w:val="00EE31C4"/>
    <w:rsid w:val="00EE3780"/>
    <w:rsid w:val="00EE4766"/>
    <w:rsid w:val="00EE5961"/>
    <w:rsid w:val="00EE5ACC"/>
    <w:rsid w:val="00EE5E03"/>
    <w:rsid w:val="00EE70A2"/>
    <w:rsid w:val="00EE7BC3"/>
    <w:rsid w:val="00EF1607"/>
    <w:rsid w:val="00EF2933"/>
    <w:rsid w:val="00EF2B45"/>
    <w:rsid w:val="00EF3B05"/>
    <w:rsid w:val="00EF4CA6"/>
    <w:rsid w:val="00EF52FB"/>
    <w:rsid w:val="00EF750D"/>
    <w:rsid w:val="00EF76EE"/>
    <w:rsid w:val="00EF7B96"/>
    <w:rsid w:val="00F022FC"/>
    <w:rsid w:val="00F03726"/>
    <w:rsid w:val="00F03BB9"/>
    <w:rsid w:val="00F03EBD"/>
    <w:rsid w:val="00F04E74"/>
    <w:rsid w:val="00F05362"/>
    <w:rsid w:val="00F056DE"/>
    <w:rsid w:val="00F05B94"/>
    <w:rsid w:val="00F07038"/>
    <w:rsid w:val="00F07284"/>
    <w:rsid w:val="00F10C9B"/>
    <w:rsid w:val="00F11A82"/>
    <w:rsid w:val="00F12938"/>
    <w:rsid w:val="00F13075"/>
    <w:rsid w:val="00F1318B"/>
    <w:rsid w:val="00F135EB"/>
    <w:rsid w:val="00F13D90"/>
    <w:rsid w:val="00F14A89"/>
    <w:rsid w:val="00F14B5F"/>
    <w:rsid w:val="00F1677E"/>
    <w:rsid w:val="00F170A8"/>
    <w:rsid w:val="00F1745D"/>
    <w:rsid w:val="00F20DA6"/>
    <w:rsid w:val="00F227CF"/>
    <w:rsid w:val="00F23E9B"/>
    <w:rsid w:val="00F24B86"/>
    <w:rsid w:val="00F25515"/>
    <w:rsid w:val="00F25E29"/>
    <w:rsid w:val="00F27D57"/>
    <w:rsid w:val="00F30DCE"/>
    <w:rsid w:val="00F317FF"/>
    <w:rsid w:val="00F31CA7"/>
    <w:rsid w:val="00F3242C"/>
    <w:rsid w:val="00F32DDE"/>
    <w:rsid w:val="00F337F8"/>
    <w:rsid w:val="00F33925"/>
    <w:rsid w:val="00F33A3C"/>
    <w:rsid w:val="00F34036"/>
    <w:rsid w:val="00F34871"/>
    <w:rsid w:val="00F34BF6"/>
    <w:rsid w:val="00F3593C"/>
    <w:rsid w:val="00F35F5A"/>
    <w:rsid w:val="00F36662"/>
    <w:rsid w:val="00F37831"/>
    <w:rsid w:val="00F378E9"/>
    <w:rsid w:val="00F37FD7"/>
    <w:rsid w:val="00F408A0"/>
    <w:rsid w:val="00F411C8"/>
    <w:rsid w:val="00F425EA"/>
    <w:rsid w:val="00F42BAB"/>
    <w:rsid w:val="00F43EA8"/>
    <w:rsid w:val="00F44065"/>
    <w:rsid w:val="00F44331"/>
    <w:rsid w:val="00F447C3"/>
    <w:rsid w:val="00F45598"/>
    <w:rsid w:val="00F45C60"/>
    <w:rsid w:val="00F45CE0"/>
    <w:rsid w:val="00F47625"/>
    <w:rsid w:val="00F50A19"/>
    <w:rsid w:val="00F50A1E"/>
    <w:rsid w:val="00F515D1"/>
    <w:rsid w:val="00F531B4"/>
    <w:rsid w:val="00F5351B"/>
    <w:rsid w:val="00F537C0"/>
    <w:rsid w:val="00F55C32"/>
    <w:rsid w:val="00F5686A"/>
    <w:rsid w:val="00F5709C"/>
    <w:rsid w:val="00F5752D"/>
    <w:rsid w:val="00F60469"/>
    <w:rsid w:val="00F60D72"/>
    <w:rsid w:val="00F60E96"/>
    <w:rsid w:val="00F6147C"/>
    <w:rsid w:val="00F620F6"/>
    <w:rsid w:val="00F6283E"/>
    <w:rsid w:val="00F629C0"/>
    <w:rsid w:val="00F63D2F"/>
    <w:rsid w:val="00F63FBF"/>
    <w:rsid w:val="00F6443A"/>
    <w:rsid w:val="00F64B94"/>
    <w:rsid w:val="00F66703"/>
    <w:rsid w:val="00F668F0"/>
    <w:rsid w:val="00F66A31"/>
    <w:rsid w:val="00F66A6F"/>
    <w:rsid w:val="00F66E15"/>
    <w:rsid w:val="00F678DC"/>
    <w:rsid w:val="00F67EB2"/>
    <w:rsid w:val="00F701DB"/>
    <w:rsid w:val="00F70632"/>
    <w:rsid w:val="00F712DF"/>
    <w:rsid w:val="00F714B5"/>
    <w:rsid w:val="00F71677"/>
    <w:rsid w:val="00F716A3"/>
    <w:rsid w:val="00F72775"/>
    <w:rsid w:val="00F737C7"/>
    <w:rsid w:val="00F738C8"/>
    <w:rsid w:val="00F74DBD"/>
    <w:rsid w:val="00F75653"/>
    <w:rsid w:val="00F758F4"/>
    <w:rsid w:val="00F7598D"/>
    <w:rsid w:val="00F7612D"/>
    <w:rsid w:val="00F76BE1"/>
    <w:rsid w:val="00F775B8"/>
    <w:rsid w:val="00F7765B"/>
    <w:rsid w:val="00F77A8C"/>
    <w:rsid w:val="00F77B98"/>
    <w:rsid w:val="00F80193"/>
    <w:rsid w:val="00F80C41"/>
    <w:rsid w:val="00F8234F"/>
    <w:rsid w:val="00F8257A"/>
    <w:rsid w:val="00F837FA"/>
    <w:rsid w:val="00F84508"/>
    <w:rsid w:val="00F847C0"/>
    <w:rsid w:val="00F84816"/>
    <w:rsid w:val="00F855B5"/>
    <w:rsid w:val="00F857EF"/>
    <w:rsid w:val="00F86054"/>
    <w:rsid w:val="00F86BD3"/>
    <w:rsid w:val="00F87389"/>
    <w:rsid w:val="00F874B8"/>
    <w:rsid w:val="00F8754C"/>
    <w:rsid w:val="00F8788B"/>
    <w:rsid w:val="00F90369"/>
    <w:rsid w:val="00F9069A"/>
    <w:rsid w:val="00F908CE"/>
    <w:rsid w:val="00F91818"/>
    <w:rsid w:val="00F9200C"/>
    <w:rsid w:val="00F92132"/>
    <w:rsid w:val="00F92528"/>
    <w:rsid w:val="00F92D37"/>
    <w:rsid w:val="00F93AF1"/>
    <w:rsid w:val="00F93DDF"/>
    <w:rsid w:val="00F94813"/>
    <w:rsid w:val="00F95A20"/>
    <w:rsid w:val="00F95C2A"/>
    <w:rsid w:val="00F96A24"/>
    <w:rsid w:val="00F974EC"/>
    <w:rsid w:val="00FA0FFA"/>
    <w:rsid w:val="00FA2F76"/>
    <w:rsid w:val="00FA2F8D"/>
    <w:rsid w:val="00FA2F93"/>
    <w:rsid w:val="00FA4294"/>
    <w:rsid w:val="00FA4970"/>
    <w:rsid w:val="00FA537E"/>
    <w:rsid w:val="00FA6696"/>
    <w:rsid w:val="00FA693B"/>
    <w:rsid w:val="00FA6F87"/>
    <w:rsid w:val="00FA7E6B"/>
    <w:rsid w:val="00FB06DA"/>
    <w:rsid w:val="00FB0B15"/>
    <w:rsid w:val="00FB0F3E"/>
    <w:rsid w:val="00FB1106"/>
    <w:rsid w:val="00FB1901"/>
    <w:rsid w:val="00FB23FC"/>
    <w:rsid w:val="00FB271A"/>
    <w:rsid w:val="00FB2ACF"/>
    <w:rsid w:val="00FB31D0"/>
    <w:rsid w:val="00FB436B"/>
    <w:rsid w:val="00FB455A"/>
    <w:rsid w:val="00FB47CC"/>
    <w:rsid w:val="00FB53F9"/>
    <w:rsid w:val="00FB62B4"/>
    <w:rsid w:val="00FB65E3"/>
    <w:rsid w:val="00FB72E0"/>
    <w:rsid w:val="00FC01F7"/>
    <w:rsid w:val="00FC0965"/>
    <w:rsid w:val="00FC1030"/>
    <w:rsid w:val="00FC1678"/>
    <w:rsid w:val="00FC19A9"/>
    <w:rsid w:val="00FC1B2C"/>
    <w:rsid w:val="00FC304E"/>
    <w:rsid w:val="00FC3548"/>
    <w:rsid w:val="00FC3C4E"/>
    <w:rsid w:val="00FC4664"/>
    <w:rsid w:val="00FC4CA4"/>
    <w:rsid w:val="00FC4E41"/>
    <w:rsid w:val="00FC55C3"/>
    <w:rsid w:val="00FC5919"/>
    <w:rsid w:val="00FC612B"/>
    <w:rsid w:val="00FC644C"/>
    <w:rsid w:val="00FC65C0"/>
    <w:rsid w:val="00FC75BA"/>
    <w:rsid w:val="00FC779A"/>
    <w:rsid w:val="00FD1A22"/>
    <w:rsid w:val="00FD219C"/>
    <w:rsid w:val="00FD2445"/>
    <w:rsid w:val="00FD3369"/>
    <w:rsid w:val="00FD3FA0"/>
    <w:rsid w:val="00FD3FE2"/>
    <w:rsid w:val="00FD48F7"/>
    <w:rsid w:val="00FD4BEF"/>
    <w:rsid w:val="00FD4F3E"/>
    <w:rsid w:val="00FD65B3"/>
    <w:rsid w:val="00FD7924"/>
    <w:rsid w:val="00FD7C7A"/>
    <w:rsid w:val="00FE0FB9"/>
    <w:rsid w:val="00FE12D7"/>
    <w:rsid w:val="00FE1598"/>
    <w:rsid w:val="00FE160A"/>
    <w:rsid w:val="00FE2491"/>
    <w:rsid w:val="00FE35DA"/>
    <w:rsid w:val="00FE44CB"/>
    <w:rsid w:val="00FE47FD"/>
    <w:rsid w:val="00FE4FCD"/>
    <w:rsid w:val="00FE5CC4"/>
    <w:rsid w:val="00FE5CE4"/>
    <w:rsid w:val="00FE5D2D"/>
    <w:rsid w:val="00FE604C"/>
    <w:rsid w:val="00FE66D9"/>
    <w:rsid w:val="00FE6B2E"/>
    <w:rsid w:val="00FE7599"/>
    <w:rsid w:val="00FF0D99"/>
    <w:rsid w:val="00FF0F55"/>
    <w:rsid w:val="00FF1414"/>
    <w:rsid w:val="00FF18AD"/>
    <w:rsid w:val="00FF25DA"/>
    <w:rsid w:val="00FF2EE9"/>
    <w:rsid w:val="00FF2F8A"/>
    <w:rsid w:val="00FF3A48"/>
    <w:rsid w:val="00FF4980"/>
    <w:rsid w:val="00FF4E39"/>
    <w:rsid w:val="00FF6B7A"/>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CC528"/>
  <w15:docId w15:val="{DE1D2036-422D-4AE4-9C0C-717AD2D5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3D"/>
  </w:style>
  <w:style w:type="paragraph" w:styleId="Heading1">
    <w:name w:val="heading 1"/>
    <w:aliases w:val="Numbered - 1,Outline1,intoduction"/>
    <w:basedOn w:val="Normal"/>
    <w:next w:val="Normal"/>
    <w:link w:val="Heading1Char1"/>
    <w:autoRedefine/>
    <w:uiPriority w:val="99"/>
    <w:qFormat/>
    <w:rsid w:val="00B72052"/>
    <w:pPr>
      <w:keepNext/>
      <w:numPr>
        <w:numId w:val="86"/>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0"/>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7337785">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48595994">
      <w:bodyDiv w:val="1"/>
      <w:marLeft w:val="0"/>
      <w:marRight w:val="0"/>
      <w:marTop w:val="0"/>
      <w:marBottom w:val="0"/>
      <w:divBdr>
        <w:top w:val="none" w:sz="0" w:space="0" w:color="auto"/>
        <w:left w:val="none" w:sz="0" w:space="0" w:color="auto"/>
        <w:bottom w:val="none" w:sz="0" w:space="0" w:color="auto"/>
        <w:right w:val="none" w:sz="0" w:space="0" w:color="auto"/>
      </w:divBdr>
    </w:div>
    <w:div w:id="148600944">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79323249">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207769332">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6467288">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79015331">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14902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56027124">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4023274">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56280109">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77441174">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1133819">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5700762">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5185261">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27861395">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52230579">
      <w:bodyDiv w:val="1"/>
      <w:marLeft w:val="0"/>
      <w:marRight w:val="0"/>
      <w:marTop w:val="0"/>
      <w:marBottom w:val="0"/>
      <w:divBdr>
        <w:top w:val="none" w:sz="0" w:space="0" w:color="auto"/>
        <w:left w:val="none" w:sz="0" w:space="0" w:color="auto"/>
        <w:bottom w:val="none" w:sz="0" w:space="0" w:color="auto"/>
        <w:right w:val="none" w:sz="0" w:space="0" w:color="auto"/>
      </w:divBdr>
    </w:div>
    <w:div w:id="859513695">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73159196">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71065860">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201288546">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7522940">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2265089">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5969850">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79261663">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2197487">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3499954">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46486521">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01654891">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1999071934">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58627411">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06918725">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056;&#1077;&#1075;&#1080;&#1089;&#1090;&#1088;&#1072;&#1094;&#1080;&#11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A736-BE3F-47DD-B3DC-D68C3A34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73</Pages>
  <Words>35784</Words>
  <Characters>203975</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Hristova</dc:creator>
  <cp:lastModifiedBy>MARIYA ALENTINOVA HRISTOVA</cp:lastModifiedBy>
  <cp:revision>933</cp:revision>
  <cp:lastPrinted>2019-10-11T12:14:00Z</cp:lastPrinted>
  <dcterms:created xsi:type="dcterms:W3CDTF">2018-10-25T06:38:00Z</dcterms:created>
  <dcterms:modified xsi:type="dcterms:W3CDTF">2020-01-13T12:32:00Z</dcterms:modified>
</cp:coreProperties>
</file>